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85" w:rsidRDefault="007E50C3" w:rsidP="00CC5585">
      <w:pPr>
        <w:pStyle w:val="Nagwek"/>
        <w:tabs>
          <w:tab w:val="center" w:pos="4445"/>
        </w:tabs>
        <w:rPr>
          <w:b/>
        </w:rPr>
      </w:pPr>
      <w:r>
        <w:rPr>
          <w:b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67140</wp:posOffset>
            </wp:positionH>
            <wp:positionV relativeFrom="paragraph">
              <wp:posOffset>103067</wp:posOffset>
            </wp:positionV>
            <wp:extent cx="6173520" cy="805758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520" cy="80575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CC5585" w:rsidRPr="00E77B21" w:rsidRDefault="00CC5585" w:rsidP="00CC5585">
      <w:pPr>
        <w:pStyle w:val="Nagwek"/>
        <w:tabs>
          <w:tab w:val="center" w:pos="4445"/>
        </w:tabs>
        <w:rPr>
          <w:b/>
        </w:rPr>
      </w:pPr>
      <w:r>
        <w:rPr>
          <w:b/>
        </w:rPr>
        <w:tab/>
      </w:r>
      <w:r w:rsidRPr="00E77B21">
        <w:rPr>
          <w:b/>
        </w:rPr>
        <w:t>POWIATOWY URZĄD PRACY W KRAŚNIKU</w:t>
      </w:r>
    </w:p>
    <w:p w:rsidR="00CC5585" w:rsidRDefault="00CC5585" w:rsidP="00CC5585">
      <w:pPr>
        <w:pStyle w:val="Nagwek"/>
        <w:tabs>
          <w:tab w:val="center" w:pos="4445"/>
        </w:tabs>
      </w:pPr>
      <w:r>
        <w:t xml:space="preserve">                                        Al. Niepodległości 20, 23-210 Kraśnik</w:t>
      </w:r>
    </w:p>
    <w:p w:rsidR="00CC5585" w:rsidRPr="00E9458A" w:rsidRDefault="00CC5585" w:rsidP="002F4E1E">
      <w:pPr>
        <w:pStyle w:val="Nagwek"/>
        <w:tabs>
          <w:tab w:val="clear" w:pos="9072"/>
          <w:tab w:val="center" w:pos="4445"/>
          <w:tab w:val="right" w:pos="9781"/>
        </w:tabs>
        <w:rPr>
          <w:lang w:val="en-US"/>
        </w:rPr>
      </w:pPr>
      <w:r w:rsidRPr="00BE7E5E">
        <w:t xml:space="preserve">                                          </w:t>
      </w:r>
      <w:r w:rsidR="002F4E1E" w:rsidRPr="00E9458A">
        <w:rPr>
          <w:lang w:val="en-US"/>
        </w:rPr>
        <w:t>tel. 81 826-18-21</w:t>
      </w:r>
      <w:r w:rsidRPr="00E9458A">
        <w:rPr>
          <w:lang w:val="en-US"/>
        </w:rPr>
        <w:t>, fax. 81 826-18-23</w:t>
      </w:r>
      <w:r w:rsidR="002F4E1E" w:rsidRPr="00E9458A">
        <w:rPr>
          <w:lang w:val="en-US"/>
        </w:rPr>
        <w:tab/>
      </w:r>
    </w:p>
    <w:p w:rsidR="00CC5585" w:rsidRPr="00E9458A" w:rsidRDefault="00CC5585" w:rsidP="00CC5585">
      <w:pPr>
        <w:pStyle w:val="Nagwek"/>
        <w:pBdr>
          <w:bottom w:val="single" w:sz="6" w:space="1" w:color="auto"/>
        </w:pBdr>
        <w:tabs>
          <w:tab w:val="center" w:pos="4445"/>
        </w:tabs>
        <w:rPr>
          <w:sz w:val="22"/>
          <w:szCs w:val="22"/>
          <w:lang w:val="en-US"/>
        </w:rPr>
      </w:pPr>
      <w:r w:rsidRPr="00E9458A">
        <w:rPr>
          <w:sz w:val="22"/>
          <w:szCs w:val="22"/>
          <w:lang w:val="en-US"/>
        </w:rPr>
        <w:t xml:space="preserve">                                    </w:t>
      </w:r>
      <w:hyperlink r:id="rId10" w:history="1">
        <w:r w:rsidR="007E50C3" w:rsidRPr="00E9458A">
          <w:rPr>
            <w:rStyle w:val="Hipercze"/>
            <w:sz w:val="22"/>
            <w:szCs w:val="22"/>
            <w:lang w:val="en-US"/>
          </w:rPr>
          <w:t>www.krasnik.praca.gov.pl</w:t>
        </w:r>
      </w:hyperlink>
      <w:r w:rsidRPr="00E9458A">
        <w:rPr>
          <w:sz w:val="22"/>
          <w:szCs w:val="22"/>
          <w:lang w:val="en-US"/>
        </w:rPr>
        <w:t>, e-mail:sekretariat@pup.krasnik.pl</w:t>
      </w:r>
    </w:p>
    <w:p w:rsidR="00CC5585" w:rsidRPr="00E9458A" w:rsidRDefault="00CC5585" w:rsidP="00CC5585">
      <w:pPr>
        <w:pStyle w:val="Nagwek"/>
        <w:pBdr>
          <w:bottom w:val="single" w:sz="6" w:space="1" w:color="auto"/>
        </w:pBdr>
        <w:tabs>
          <w:tab w:val="center" w:pos="4445"/>
        </w:tabs>
        <w:rPr>
          <w:sz w:val="22"/>
          <w:szCs w:val="22"/>
          <w:lang w:val="en-US"/>
        </w:rPr>
      </w:pPr>
    </w:p>
    <w:p w:rsidR="00DB0AC5" w:rsidRPr="00E9458A" w:rsidRDefault="00DB0AC5" w:rsidP="00DB0AC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B0AC5" w:rsidRPr="00E9458A" w:rsidRDefault="00DB0AC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C5585" w:rsidRPr="00E9458A" w:rsidRDefault="00CC558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B0AC5" w:rsidRPr="00E9458A" w:rsidRDefault="00DB0AC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B0AC5" w:rsidRPr="00E9458A" w:rsidRDefault="00DB0AC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B0AC5" w:rsidRPr="00E9458A" w:rsidRDefault="00DB0AC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B0AC5" w:rsidRPr="00DD2AC6" w:rsidRDefault="002558FF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  <w:r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 xml:space="preserve">Kryteria przyznawania </w:t>
      </w:r>
      <w:r w:rsidR="005962C3"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>je</w:t>
      </w:r>
      <w:r w:rsidR="00852BA9"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>d</w:t>
      </w:r>
      <w:r w:rsidR="005962C3"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>norazowo</w:t>
      </w:r>
    </w:p>
    <w:p w:rsidR="00DB0AC5" w:rsidRPr="00DD2AC6" w:rsidRDefault="00DB0AC5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  <w:r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 xml:space="preserve">środków na podjęcie działalności gospodarczej przez Powiatowy Urząd Pracy </w:t>
      </w:r>
    </w:p>
    <w:p w:rsidR="00DB0AC5" w:rsidRPr="00DD2AC6" w:rsidRDefault="00DB0AC5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  <w:r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>w Kraśniku</w:t>
      </w:r>
    </w:p>
    <w:p w:rsidR="00DB0AC5" w:rsidRPr="00DD2AC6" w:rsidRDefault="00DB0AC5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:rsidR="00DB0AC5" w:rsidRPr="00DD2AC6" w:rsidRDefault="00DB0AC5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:rsidR="00D93E24" w:rsidRPr="00DD2AC6" w:rsidRDefault="00D93E24" w:rsidP="00F060EF">
      <w:pPr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:rsidR="00DB0AC5" w:rsidRPr="00DD2AC6" w:rsidRDefault="00F060EF" w:rsidP="00D93E24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DD2AC6">
        <w:rPr>
          <w:rFonts w:ascii="Times New Roman" w:hAnsi="Times New Roman"/>
          <w:b/>
          <w:color w:val="000000"/>
          <w:sz w:val="48"/>
          <w:szCs w:val="48"/>
        </w:rPr>
        <w:t>***</w:t>
      </w:r>
    </w:p>
    <w:p w:rsidR="00DD02D3" w:rsidRPr="00DD2AC6" w:rsidRDefault="00DD02D3" w:rsidP="00F212C9">
      <w:pPr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:rsidR="00797B11" w:rsidRPr="00DD2AC6" w:rsidRDefault="00797B11" w:rsidP="00F212C9">
      <w:pPr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:rsidR="00D93E24" w:rsidRDefault="00D93E24" w:rsidP="00F212C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43DF3" w:rsidRPr="00A43DF3" w:rsidRDefault="00A43DF3" w:rsidP="00F212C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D0D61" w:rsidRDefault="001057CA" w:rsidP="00D93E24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Stan prawny: </w:t>
      </w:r>
      <w:r w:rsidR="001A1D75">
        <w:rPr>
          <w:rFonts w:ascii="Times New Roman" w:hAnsi="Times New Roman"/>
          <w:color w:val="000000"/>
          <w:sz w:val="20"/>
          <w:szCs w:val="20"/>
        </w:rPr>
        <w:t xml:space="preserve">styczeń </w:t>
      </w:r>
      <w:r w:rsidR="00E50B3F">
        <w:rPr>
          <w:rFonts w:ascii="Times New Roman" w:hAnsi="Times New Roman"/>
          <w:color w:val="000000"/>
          <w:sz w:val="20"/>
          <w:szCs w:val="20"/>
        </w:rPr>
        <w:t>2020</w:t>
      </w:r>
      <w:r w:rsidR="000C6037">
        <w:rPr>
          <w:rFonts w:ascii="Times New Roman" w:hAnsi="Times New Roman"/>
          <w:color w:val="000000"/>
          <w:sz w:val="20"/>
          <w:szCs w:val="20"/>
        </w:rPr>
        <w:t xml:space="preserve"> r.</w:t>
      </w:r>
    </w:p>
    <w:p w:rsidR="002C0C66" w:rsidRPr="00DD2AC6" w:rsidRDefault="002C0C66" w:rsidP="00D93E24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B134D" w:rsidRDefault="002B134D" w:rsidP="002B134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B134D">
        <w:rPr>
          <w:rFonts w:ascii="Times New Roman" w:hAnsi="Times New Roman"/>
          <w:b/>
          <w:color w:val="000000"/>
          <w:sz w:val="24"/>
          <w:szCs w:val="24"/>
        </w:rPr>
        <w:t>§ 1</w:t>
      </w:r>
    </w:p>
    <w:p w:rsidR="00550F80" w:rsidRPr="002B134D" w:rsidRDefault="00550F80" w:rsidP="002B134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B134D">
        <w:rPr>
          <w:rFonts w:ascii="Times New Roman" w:hAnsi="Times New Roman"/>
          <w:b/>
          <w:color w:val="000000"/>
          <w:sz w:val="24"/>
          <w:szCs w:val="24"/>
        </w:rPr>
        <w:t>Postanowienia ogólne</w:t>
      </w:r>
    </w:p>
    <w:p w:rsidR="002B134D" w:rsidRPr="00D803F5" w:rsidRDefault="002B134D" w:rsidP="00264598">
      <w:pPr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Warunki i tryb przyznawania bezrobotnemu środków na podjęcie działalności gospodarczej</w:t>
      </w:r>
      <w:r w:rsidR="00762CE4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62CE4" w:rsidRPr="00D803F5">
        <w:rPr>
          <w:rFonts w:ascii="Times New Roman" w:hAnsi="Times New Roman"/>
          <w:color w:val="000000"/>
          <w:sz w:val="20"/>
          <w:szCs w:val="20"/>
        </w:rPr>
        <w:t>w tym na pokrycie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kosztów pomocy prawnej, konsultacji i doradztwa</w:t>
      </w:r>
      <w:r w:rsidR="00CC3BB5" w:rsidRPr="00D803F5">
        <w:rPr>
          <w:rFonts w:ascii="Times New Roman" w:hAnsi="Times New Roman"/>
          <w:color w:val="000000"/>
          <w:sz w:val="20"/>
          <w:szCs w:val="20"/>
        </w:rPr>
        <w:t xml:space="preserve"> związanego z podjęciem tej działalności</w:t>
      </w:r>
      <w:r w:rsidRPr="00D803F5">
        <w:rPr>
          <w:rFonts w:ascii="Times New Roman" w:hAnsi="Times New Roman"/>
          <w:color w:val="000000"/>
          <w:sz w:val="20"/>
          <w:szCs w:val="20"/>
        </w:rPr>
        <w:t>, określa:</w:t>
      </w:r>
    </w:p>
    <w:p w:rsidR="002B134D" w:rsidRPr="00D803F5" w:rsidRDefault="002920DF" w:rsidP="00264598">
      <w:pPr>
        <w:pStyle w:val="Akapitzlist"/>
        <w:numPr>
          <w:ilvl w:val="0"/>
          <w:numId w:val="1"/>
        </w:numPr>
        <w:spacing w:after="0"/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Art.46 ustawy</w:t>
      </w:r>
      <w:r w:rsidR="002B134D" w:rsidRPr="00D803F5">
        <w:rPr>
          <w:rFonts w:ascii="Times New Roman" w:hAnsi="Times New Roman"/>
          <w:color w:val="000000"/>
          <w:sz w:val="20"/>
          <w:szCs w:val="20"/>
        </w:rPr>
        <w:t xml:space="preserve"> z 20 kwietnia 2004</w:t>
      </w:r>
      <w:r w:rsidR="00E67562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B134D" w:rsidRPr="00D803F5">
        <w:rPr>
          <w:rFonts w:ascii="Times New Roman" w:hAnsi="Times New Roman"/>
          <w:color w:val="000000"/>
          <w:sz w:val="20"/>
          <w:szCs w:val="20"/>
        </w:rPr>
        <w:t xml:space="preserve">r. o promocji zatrudnienia i instytucjach rynku pracy  </w:t>
      </w:r>
      <w:r w:rsidR="009C04C8" w:rsidRPr="00D803F5">
        <w:rPr>
          <w:rFonts w:ascii="Times New Roman" w:hAnsi="Times New Roman"/>
          <w:color w:val="000000"/>
          <w:sz w:val="20"/>
          <w:szCs w:val="20"/>
        </w:rPr>
        <w:t xml:space="preserve">                    </w:t>
      </w:r>
      <w:r w:rsidR="002B134D" w:rsidRPr="0002086A">
        <w:rPr>
          <w:rFonts w:ascii="Times New Roman" w:hAnsi="Times New Roman"/>
          <w:color w:val="000000"/>
        </w:rPr>
        <w:t>(</w:t>
      </w:r>
      <w:r w:rsidR="002F21DF">
        <w:t>Dz. U. z 2019r. poz. 1482</w:t>
      </w:r>
      <w:r w:rsidR="00A1032D">
        <w:t xml:space="preserve"> z </w:t>
      </w:r>
      <w:proofErr w:type="spellStart"/>
      <w:r w:rsidR="00A1032D">
        <w:t>późn</w:t>
      </w:r>
      <w:proofErr w:type="spellEnd"/>
      <w:r w:rsidR="00A1032D">
        <w:t>. zm.</w:t>
      </w:r>
      <w:r w:rsidR="002B134D" w:rsidRPr="0002086A">
        <w:rPr>
          <w:rFonts w:ascii="Times New Roman" w:hAnsi="Times New Roman"/>
        </w:rPr>
        <w:t>);</w:t>
      </w:r>
    </w:p>
    <w:p w:rsidR="002B134D" w:rsidRPr="00D803F5" w:rsidRDefault="002B134D" w:rsidP="00264598">
      <w:pPr>
        <w:pStyle w:val="Akapitzlist"/>
        <w:numPr>
          <w:ilvl w:val="0"/>
          <w:numId w:val="1"/>
        </w:numPr>
        <w:spacing w:after="0"/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Rozporządzenie Ministra Pracy i Polityki Społecznej z </w:t>
      </w:r>
      <w:r w:rsidR="000F4F6D" w:rsidRPr="00003BA2">
        <w:rPr>
          <w:rFonts w:ascii="Times New Roman" w:hAnsi="Times New Roman"/>
          <w:snapToGrid w:val="0"/>
          <w:sz w:val="20"/>
          <w:szCs w:val="20"/>
        </w:rPr>
        <w:t>dnia 14 lipca 2017 r. w sprawie dokonywania z Funduszu Pracy refundacji kosztów wyposażenia lub doposażenia stanowiska pracy  oraz przyznawania środków na podjęcie działalności gospodarczej (Dz. U. z 2017 r., poz. 1380</w:t>
      </w:r>
      <w:r w:rsidR="000F4F6D" w:rsidRPr="00003BA2">
        <w:rPr>
          <w:rFonts w:ascii="Times New Roman" w:hAnsi="Times New Roman"/>
          <w:sz w:val="20"/>
          <w:szCs w:val="20"/>
        </w:rPr>
        <w:t>)</w:t>
      </w:r>
      <w:r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:rsidR="002B134D" w:rsidRPr="00D803F5" w:rsidRDefault="002B134D" w:rsidP="00264598">
      <w:pPr>
        <w:pStyle w:val="Akapitzlist"/>
        <w:numPr>
          <w:ilvl w:val="0"/>
          <w:numId w:val="1"/>
        </w:numPr>
        <w:spacing w:after="0"/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Ustawa z dnia 30 kwietnia</w:t>
      </w:r>
      <w:r w:rsidR="009C04C8" w:rsidRPr="00D803F5">
        <w:rPr>
          <w:rFonts w:ascii="Times New Roman" w:hAnsi="Times New Roman"/>
          <w:color w:val="000000"/>
          <w:sz w:val="20"/>
          <w:szCs w:val="20"/>
        </w:rPr>
        <w:t xml:space="preserve"> 2004</w:t>
      </w:r>
      <w:r w:rsidR="00E67562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C04C8" w:rsidRPr="00D803F5">
        <w:rPr>
          <w:rFonts w:ascii="Times New Roman" w:hAnsi="Times New Roman"/>
          <w:color w:val="000000"/>
          <w:sz w:val="20"/>
          <w:szCs w:val="20"/>
        </w:rPr>
        <w:t>r.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66479" w:rsidRPr="000B4354">
        <w:rPr>
          <w:rFonts w:ascii="Times New Roman" w:hAnsi="Times New Roman"/>
          <w:sz w:val="20"/>
          <w:szCs w:val="20"/>
        </w:rPr>
        <w:t xml:space="preserve">o postępowaniu w sprawach dotyczących pomocy publicznej </w:t>
      </w:r>
      <w:r w:rsidR="00766479">
        <w:rPr>
          <w:rFonts w:ascii="Times New Roman" w:hAnsi="Times New Roman"/>
          <w:sz w:val="20"/>
          <w:szCs w:val="20"/>
        </w:rPr>
        <w:t xml:space="preserve">       </w:t>
      </w:r>
      <w:r w:rsidR="00766479" w:rsidRPr="000B4354">
        <w:rPr>
          <w:rFonts w:ascii="Times New Roman" w:hAnsi="Times New Roman"/>
          <w:sz w:val="20"/>
          <w:szCs w:val="20"/>
        </w:rPr>
        <w:t>(</w:t>
      </w:r>
      <w:r w:rsidR="00C30474">
        <w:rPr>
          <w:rFonts w:ascii="Times New Roman" w:hAnsi="Times New Roman"/>
          <w:sz w:val="20"/>
          <w:szCs w:val="20"/>
        </w:rPr>
        <w:t>Dz. U. z 2018 r. poz. 362</w:t>
      </w:r>
      <w:r w:rsidR="00A1032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032D">
        <w:rPr>
          <w:rFonts w:ascii="Times New Roman" w:hAnsi="Times New Roman"/>
          <w:sz w:val="20"/>
          <w:szCs w:val="20"/>
        </w:rPr>
        <w:t>późn</w:t>
      </w:r>
      <w:proofErr w:type="spellEnd"/>
      <w:r w:rsidR="00A1032D">
        <w:rPr>
          <w:rFonts w:ascii="Times New Roman" w:hAnsi="Times New Roman"/>
          <w:sz w:val="20"/>
          <w:szCs w:val="20"/>
        </w:rPr>
        <w:t>. zm.</w:t>
      </w:r>
      <w:r w:rsidR="00766479" w:rsidRPr="000B4354">
        <w:rPr>
          <w:rFonts w:ascii="Times New Roman" w:hAnsi="Times New Roman"/>
          <w:sz w:val="20"/>
          <w:szCs w:val="20"/>
        </w:rPr>
        <w:t>);</w:t>
      </w:r>
    </w:p>
    <w:p w:rsidR="002B134D" w:rsidRPr="00D803F5" w:rsidRDefault="002B134D" w:rsidP="00264598">
      <w:pPr>
        <w:pStyle w:val="Akapitzlist"/>
        <w:numPr>
          <w:ilvl w:val="0"/>
          <w:numId w:val="1"/>
        </w:numPr>
        <w:spacing w:after="0"/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Rozporządzenie Rady Ministrów z dnia 29 marca 2010</w:t>
      </w:r>
      <w:r w:rsidR="00E67562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r w sprawie zakresu informacji przedstawianych przez podmiot ubiegający się o pomoc de </w:t>
      </w:r>
      <w:proofErr w:type="spellStart"/>
      <w:r w:rsidRPr="00D803F5">
        <w:rPr>
          <w:rFonts w:ascii="Times New Roman" w:hAnsi="Times New Roman"/>
          <w:color w:val="000000"/>
          <w:sz w:val="20"/>
          <w:szCs w:val="20"/>
        </w:rPr>
        <w:t>minimis</w:t>
      </w:r>
      <w:proofErr w:type="spellEnd"/>
      <w:r w:rsidRPr="00D803F5">
        <w:rPr>
          <w:rFonts w:ascii="Times New Roman" w:hAnsi="Times New Roman"/>
          <w:color w:val="000000"/>
          <w:sz w:val="20"/>
          <w:szCs w:val="20"/>
        </w:rPr>
        <w:t xml:space="preserve"> (Dz. U. z 2010</w:t>
      </w:r>
      <w:r w:rsidR="00E67562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r. Nr 53, poz. </w:t>
      </w:r>
      <w:r w:rsidR="00E95A87" w:rsidRPr="00D803F5">
        <w:rPr>
          <w:rFonts w:ascii="Times New Roman" w:hAnsi="Times New Roman"/>
          <w:color w:val="000000"/>
          <w:sz w:val="20"/>
          <w:szCs w:val="20"/>
        </w:rPr>
        <w:t xml:space="preserve">311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z </w:t>
      </w:r>
      <w:proofErr w:type="spellStart"/>
      <w:r w:rsidRPr="00D803F5"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 w:rsidRPr="00D803F5">
        <w:rPr>
          <w:rFonts w:ascii="Times New Roman" w:hAnsi="Times New Roman"/>
          <w:color w:val="000000"/>
          <w:sz w:val="20"/>
          <w:szCs w:val="20"/>
        </w:rPr>
        <w:t>. zm.);</w:t>
      </w:r>
    </w:p>
    <w:p w:rsidR="00264598" w:rsidRPr="00D803F5" w:rsidRDefault="00264598" w:rsidP="00264598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Na podstawie ww. aktów prawnych Dyrektor Powiatowego Urzędu Pracy w Kraśniku ustala następujące zasady </w:t>
      </w:r>
      <w:r w:rsidR="00974EF3" w:rsidRPr="00D803F5">
        <w:rPr>
          <w:rFonts w:ascii="Times New Roman" w:hAnsi="Times New Roman"/>
          <w:sz w:val="20"/>
          <w:szCs w:val="20"/>
        </w:rPr>
        <w:t>udzielania jednorazowo środków na podjęcie działalności gospodarczej, w tym kosztów pomocy prawnej, konsultacji i doradztwa</w:t>
      </w:r>
      <w:r w:rsidRPr="00D803F5">
        <w:rPr>
          <w:rFonts w:ascii="Times New Roman" w:hAnsi="Times New Roman"/>
          <w:sz w:val="20"/>
          <w:szCs w:val="20"/>
        </w:rPr>
        <w:t>.</w:t>
      </w:r>
    </w:p>
    <w:p w:rsidR="00A152FC" w:rsidRDefault="00A152FC" w:rsidP="00A152F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6015E">
        <w:rPr>
          <w:rFonts w:ascii="Times New Roman" w:hAnsi="Times New Roman"/>
          <w:b/>
          <w:color w:val="000000"/>
          <w:sz w:val="24"/>
          <w:szCs w:val="24"/>
        </w:rPr>
        <w:t>§ 2</w:t>
      </w:r>
    </w:p>
    <w:p w:rsidR="001E3738" w:rsidRPr="00D803F5" w:rsidRDefault="001E3738" w:rsidP="00D803F5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D803F5">
        <w:rPr>
          <w:rFonts w:ascii="Times New Roman" w:hAnsi="Times New Roman"/>
          <w:b/>
          <w:color w:val="000000"/>
          <w:sz w:val="20"/>
          <w:szCs w:val="20"/>
        </w:rPr>
        <w:t>Ilekroć w niniejszych kryteriach jest mowa o:</w:t>
      </w:r>
    </w:p>
    <w:p w:rsidR="001E3738" w:rsidRPr="00D803F5" w:rsidRDefault="001E3738" w:rsidP="001E3738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„Staroście” – oznacza to Dyrektora Powiatowego Urzędu Pracy w Kraśniku</w:t>
      </w:r>
      <w:r w:rsidR="00BF4A5B" w:rsidRPr="00D803F5">
        <w:rPr>
          <w:rFonts w:ascii="Times New Roman" w:hAnsi="Times New Roman"/>
          <w:color w:val="000000"/>
          <w:sz w:val="20"/>
          <w:szCs w:val="20"/>
        </w:rPr>
        <w:t xml:space="preserve"> działającego</w:t>
      </w:r>
      <w:r w:rsid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367E8" w:rsidRPr="00D803F5">
        <w:rPr>
          <w:rFonts w:ascii="Times New Roman" w:hAnsi="Times New Roman"/>
          <w:color w:val="000000"/>
          <w:sz w:val="20"/>
          <w:szCs w:val="20"/>
        </w:rPr>
        <w:t>z upoważnienia Zarządu Powiatu</w:t>
      </w:r>
      <w:r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:rsidR="001E3738" w:rsidRPr="00D803F5" w:rsidRDefault="001E3738" w:rsidP="001E3738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„Urzędzie” – oznacza to Powiatowy Urząd Pracy w Kraśniku;</w:t>
      </w:r>
    </w:p>
    <w:p w:rsidR="001E3738" w:rsidRPr="00D803F5" w:rsidRDefault="001E3738" w:rsidP="001E373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„Bezrobotnym” – oznacza to osobę</w:t>
      </w:r>
      <w:r w:rsidR="006B4718" w:rsidRPr="00D803F5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42C7B">
        <w:rPr>
          <w:rFonts w:ascii="Times New Roman" w:hAnsi="Times New Roman"/>
          <w:color w:val="000000"/>
          <w:sz w:val="20"/>
          <w:szCs w:val="20"/>
        </w:rPr>
        <w:t>zarejestrowaną w P</w:t>
      </w:r>
      <w:r w:rsidR="003226DD">
        <w:rPr>
          <w:rFonts w:ascii="Times New Roman" w:hAnsi="Times New Roman"/>
          <w:color w:val="000000"/>
          <w:sz w:val="20"/>
          <w:szCs w:val="20"/>
        </w:rPr>
        <w:t>o</w:t>
      </w:r>
      <w:r w:rsidR="00342C7B">
        <w:rPr>
          <w:rFonts w:ascii="Times New Roman" w:hAnsi="Times New Roman"/>
          <w:color w:val="000000"/>
          <w:sz w:val="20"/>
          <w:szCs w:val="20"/>
        </w:rPr>
        <w:t xml:space="preserve">wiatowym </w:t>
      </w:r>
      <w:r w:rsidR="003226DD">
        <w:rPr>
          <w:rFonts w:ascii="Times New Roman" w:hAnsi="Times New Roman"/>
          <w:color w:val="000000"/>
          <w:sz w:val="20"/>
          <w:szCs w:val="20"/>
        </w:rPr>
        <w:t>Urzędzie</w:t>
      </w:r>
      <w:r w:rsidR="00D7402D">
        <w:rPr>
          <w:rFonts w:ascii="Times New Roman" w:hAnsi="Times New Roman"/>
          <w:color w:val="000000"/>
          <w:sz w:val="20"/>
          <w:szCs w:val="20"/>
        </w:rPr>
        <w:t xml:space="preserve"> Pracy w Kraśniku lub planującą</w:t>
      </w:r>
      <w:r w:rsidR="003226DD">
        <w:rPr>
          <w:rFonts w:ascii="Times New Roman" w:hAnsi="Times New Roman"/>
          <w:color w:val="000000"/>
          <w:sz w:val="20"/>
          <w:szCs w:val="20"/>
        </w:rPr>
        <w:t xml:space="preserve"> prowadzić działalność na terenie Powiatu Kraśnickiego</w:t>
      </w:r>
      <w:r w:rsidR="00D7402D">
        <w:rPr>
          <w:rFonts w:ascii="Times New Roman" w:hAnsi="Times New Roman"/>
          <w:color w:val="000000"/>
          <w:sz w:val="20"/>
          <w:szCs w:val="20"/>
        </w:rPr>
        <w:t>,</w:t>
      </w:r>
      <w:r w:rsidR="003226D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7402D">
        <w:rPr>
          <w:rFonts w:ascii="Times New Roman" w:hAnsi="Times New Roman"/>
          <w:color w:val="000000"/>
          <w:sz w:val="20"/>
          <w:szCs w:val="20"/>
        </w:rPr>
        <w:t>(</w:t>
      </w:r>
      <w:r w:rsidR="003226DD">
        <w:rPr>
          <w:rFonts w:ascii="Times New Roman" w:hAnsi="Times New Roman"/>
          <w:color w:val="000000"/>
          <w:sz w:val="20"/>
          <w:szCs w:val="20"/>
        </w:rPr>
        <w:t>§</w:t>
      </w:r>
      <w:r w:rsidR="006B4718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778F2">
        <w:rPr>
          <w:rFonts w:ascii="Times New Roman" w:hAnsi="Times New Roman"/>
          <w:color w:val="000000"/>
          <w:sz w:val="20"/>
          <w:szCs w:val="20"/>
        </w:rPr>
        <w:t>6</w:t>
      </w:r>
      <w:r w:rsidR="006B4718" w:rsidRPr="00D803F5">
        <w:rPr>
          <w:rFonts w:ascii="Times New Roman" w:hAnsi="Times New Roman"/>
          <w:color w:val="000000"/>
          <w:sz w:val="20"/>
          <w:szCs w:val="20"/>
        </w:rPr>
        <w:t xml:space="preserve"> ust. 1 </w:t>
      </w:r>
      <w:r w:rsidR="002778F2">
        <w:rPr>
          <w:rFonts w:ascii="Times New Roman" w:hAnsi="Times New Roman"/>
          <w:color w:val="000000"/>
          <w:sz w:val="20"/>
          <w:szCs w:val="20"/>
        </w:rPr>
        <w:t>rozporządzenia</w:t>
      </w:r>
      <w:r w:rsidR="00343D53">
        <w:rPr>
          <w:rFonts w:ascii="Times New Roman" w:hAnsi="Times New Roman"/>
          <w:color w:val="000000"/>
          <w:sz w:val="20"/>
          <w:szCs w:val="20"/>
        </w:rPr>
        <w:t>,</w:t>
      </w:r>
      <w:r w:rsidR="002778F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43D53">
        <w:rPr>
          <w:rFonts w:ascii="Times New Roman" w:hAnsi="Times New Roman"/>
          <w:color w:val="000000"/>
          <w:sz w:val="20"/>
          <w:szCs w:val="20"/>
        </w:rPr>
        <w:t>o którym mo</w:t>
      </w:r>
      <w:r w:rsidR="00D7402D">
        <w:rPr>
          <w:rFonts w:ascii="Times New Roman" w:hAnsi="Times New Roman"/>
          <w:color w:val="000000"/>
          <w:sz w:val="20"/>
          <w:szCs w:val="20"/>
        </w:rPr>
        <w:t xml:space="preserve">wa </w:t>
      </w:r>
      <w:r w:rsidR="00343D53">
        <w:rPr>
          <w:rFonts w:ascii="Times New Roman" w:hAnsi="Times New Roman"/>
          <w:color w:val="000000"/>
          <w:sz w:val="20"/>
          <w:szCs w:val="20"/>
        </w:rPr>
        <w:t>§ 1 pkt 1 lit. b</w:t>
      </w:r>
      <w:r w:rsidR="00DC23A3">
        <w:rPr>
          <w:rFonts w:ascii="Times New Roman" w:hAnsi="Times New Roman"/>
          <w:color w:val="000000"/>
          <w:sz w:val="20"/>
          <w:szCs w:val="20"/>
        </w:rPr>
        <w:t xml:space="preserve"> niniejszych kryteriów</w:t>
      </w:r>
      <w:r w:rsidR="00D7402D">
        <w:rPr>
          <w:rFonts w:ascii="Times New Roman" w:hAnsi="Times New Roman"/>
          <w:color w:val="000000"/>
          <w:sz w:val="20"/>
          <w:szCs w:val="20"/>
        </w:rPr>
        <w:t>)</w:t>
      </w:r>
      <w:r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:rsidR="001E3738" w:rsidRPr="00D803F5" w:rsidRDefault="001E3738" w:rsidP="001E3738">
      <w:pPr>
        <w:pStyle w:val="Tekstpodstawowywcity"/>
        <w:numPr>
          <w:ilvl w:val="0"/>
          <w:numId w:val="26"/>
        </w:numPr>
        <w:rPr>
          <w:color w:val="000000"/>
          <w:sz w:val="20"/>
        </w:rPr>
      </w:pPr>
      <w:r w:rsidRPr="00D803F5">
        <w:rPr>
          <w:color w:val="000000"/>
          <w:sz w:val="20"/>
        </w:rPr>
        <w:t xml:space="preserve">”Absolwencie </w:t>
      </w:r>
      <w:r w:rsidR="00240E21">
        <w:rPr>
          <w:color w:val="000000"/>
          <w:sz w:val="20"/>
        </w:rPr>
        <w:t>CIS</w:t>
      </w:r>
      <w:r w:rsidRPr="00D803F5">
        <w:rPr>
          <w:color w:val="000000"/>
          <w:sz w:val="20"/>
        </w:rPr>
        <w:t>”</w:t>
      </w:r>
      <w:r w:rsidRPr="00D803F5">
        <w:rPr>
          <w:b/>
          <w:color w:val="000000"/>
          <w:sz w:val="20"/>
        </w:rPr>
        <w:t xml:space="preserve"> - </w:t>
      </w:r>
      <w:r w:rsidRPr="00D803F5">
        <w:rPr>
          <w:color w:val="000000"/>
          <w:sz w:val="20"/>
        </w:rPr>
        <w:t xml:space="preserve">oznacza </w:t>
      </w:r>
      <w:r w:rsidR="00240E21">
        <w:rPr>
          <w:color w:val="000000"/>
          <w:sz w:val="20"/>
        </w:rPr>
        <w:t xml:space="preserve">to absolwenta </w:t>
      </w:r>
      <w:r w:rsidR="00240E21" w:rsidRPr="00D803F5">
        <w:rPr>
          <w:color w:val="000000"/>
          <w:sz w:val="20"/>
        </w:rPr>
        <w:t>centrum integracji społecznej</w:t>
      </w:r>
      <w:r w:rsidRPr="00D803F5">
        <w:rPr>
          <w:color w:val="000000"/>
          <w:sz w:val="20"/>
        </w:rPr>
        <w:t>, o któ</w:t>
      </w:r>
      <w:r w:rsidR="00343D53">
        <w:rPr>
          <w:color w:val="000000"/>
          <w:sz w:val="20"/>
        </w:rPr>
        <w:t>rym</w:t>
      </w:r>
      <w:r w:rsidR="001C2EB1">
        <w:rPr>
          <w:color w:val="000000"/>
          <w:sz w:val="20"/>
        </w:rPr>
        <w:t xml:space="preserve"> mowa w art. 2 pkt 1a ustawy</w:t>
      </w:r>
      <w:r w:rsidRPr="00D803F5">
        <w:rPr>
          <w:color w:val="000000"/>
          <w:sz w:val="20"/>
        </w:rPr>
        <w:t xml:space="preserve"> z dnia 13 czerwca 2003 r. o zatrudnieniu socjalnym (Dz. U. z 2011 r.</w:t>
      </w:r>
      <w:r w:rsidR="00240E21">
        <w:rPr>
          <w:color w:val="000000"/>
          <w:sz w:val="20"/>
        </w:rPr>
        <w:t xml:space="preserve"> Nr 43, poz. 225, z </w:t>
      </w:r>
      <w:proofErr w:type="spellStart"/>
      <w:r w:rsidR="00240E21">
        <w:rPr>
          <w:color w:val="000000"/>
          <w:sz w:val="20"/>
        </w:rPr>
        <w:t>późn</w:t>
      </w:r>
      <w:proofErr w:type="spellEnd"/>
      <w:r w:rsidR="00240E21">
        <w:rPr>
          <w:color w:val="000000"/>
          <w:sz w:val="20"/>
        </w:rPr>
        <w:t>. zm.)</w:t>
      </w:r>
      <w:r w:rsidRPr="00D803F5">
        <w:rPr>
          <w:color w:val="000000"/>
          <w:sz w:val="20"/>
        </w:rPr>
        <w:t>;</w:t>
      </w:r>
    </w:p>
    <w:p w:rsidR="001E3738" w:rsidRDefault="001E3738" w:rsidP="001E3738">
      <w:pPr>
        <w:pStyle w:val="Tekstpodstawowywcity"/>
        <w:numPr>
          <w:ilvl w:val="0"/>
          <w:numId w:val="26"/>
        </w:numPr>
        <w:rPr>
          <w:color w:val="000000"/>
          <w:sz w:val="20"/>
        </w:rPr>
      </w:pPr>
      <w:r w:rsidRPr="00D803F5">
        <w:rPr>
          <w:color w:val="000000"/>
          <w:sz w:val="20"/>
        </w:rPr>
        <w:t xml:space="preserve">„Absolwencie </w:t>
      </w:r>
      <w:r w:rsidR="00392CF4">
        <w:rPr>
          <w:color w:val="000000"/>
          <w:sz w:val="20"/>
        </w:rPr>
        <w:t>KIS</w:t>
      </w:r>
      <w:r w:rsidRPr="00D803F5">
        <w:rPr>
          <w:color w:val="000000"/>
          <w:sz w:val="20"/>
        </w:rPr>
        <w:t>”</w:t>
      </w:r>
      <w:r w:rsidRPr="00D803F5">
        <w:rPr>
          <w:b/>
          <w:color w:val="000000"/>
          <w:sz w:val="20"/>
        </w:rPr>
        <w:t xml:space="preserve"> - </w:t>
      </w:r>
      <w:r w:rsidRPr="00D803F5">
        <w:rPr>
          <w:color w:val="000000"/>
          <w:sz w:val="20"/>
        </w:rPr>
        <w:t xml:space="preserve">oznacza </w:t>
      </w:r>
      <w:r w:rsidR="00392CF4">
        <w:rPr>
          <w:color w:val="000000"/>
          <w:sz w:val="20"/>
        </w:rPr>
        <w:t>to absolwenta klubu integracji społecznej</w:t>
      </w:r>
      <w:r w:rsidRPr="00D803F5">
        <w:rPr>
          <w:color w:val="000000"/>
          <w:sz w:val="20"/>
        </w:rPr>
        <w:t>, o któ</w:t>
      </w:r>
      <w:r w:rsidR="00D7402D">
        <w:rPr>
          <w:color w:val="000000"/>
          <w:sz w:val="20"/>
        </w:rPr>
        <w:t>rym</w:t>
      </w:r>
      <w:r w:rsidR="00343D53">
        <w:rPr>
          <w:color w:val="000000"/>
          <w:sz w:val="20"/>
        </w:rPr>
        <w:t xml:space="preserve"> mowa w art. 2 pkt 1b ww. ustawy</w:t>
      </w:r>
      <w:r w:rsidRPr="00D803F5">
        <w:rPr>
          <w:color w:val="000000"/>
          <w:sz w:val="20"/>
        </w:rPr>
        <w:t>;</w:t>
      </w:r>
    </w:p>
    <w:p w:rsidR="009E6ABC" w:rsidRPr="009E6ABC" w:rsidRDefault="009E6ABC" w:rsidP="001E3738">
      <w:pPr>
        <w:pStyle w:val="Tekstpodstawowywcity"/>
        <w:numPr>
          <w:ilvl w:val="0"/>
          <w:numId w:val="26"/>
        </w:numPr>
        <w:rPr>
          <w:color w:val="000000"/>
          <w:sz w:val="20"/>
        </w:rPr>
      </w:pPr>
      <w:r>
        <w:rPr>
          <w:color w:val="000000"/>
          <w:sz w:val="20"/>
        </w:rPr>
        <w:t>„O</w:t>
      </w:r>
      <w:r w:rsidRPr="009E6ABC">
        <w:rPr>
          <w:color w:val="000000"/>
          <w:sz w:val="20"/>
        </w:rPr>
        <w:t>piekunem osoby niepełnosprawnej</w:t>
      </w:r>
      <w:r>
        <w:rPr>
          <w:color w:val="000000"/>
          <w:sz w:val="20"/>
        </w:rPr>
        <w:t xml:space="preserve">” </w:t>
      </w:r>
      <w:r w:rsidRPr="009E6ABC">
        <w:rPr>
          <w:color w:val="000000"/>
          <w:sz w:val="20"/>
        </w:rPr>
        <w:t xml:space="preserve">- </w:t>
      </w:r>
      <w:r>
        <w:rPr>
          <w:color w:val="000000"/>
          <w:sz w:val="20"/>
        </w:rPr>
        <w:t>p</w:t>
      </w:r>
      <w:r w:rsidRPr="009E6ABC">
        <w:rPr>
          <w:color w:val="000000"/>
          <w:sz w:val="20"/>
        </w:rPr>
        <w:t>oszukującym pracy niepozostającym w zatrudnieniu lub niewykonującym innej pracy zarobkowej opiekunem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  <w:r>
        <w:rPr>
          <w:color w:val="000000"/>
          <w:sz w:val="20"/>
        </w:rPr>
        <w:t>;</w:t>
      </w:r>
    </w:p>
    <w:p w:rsidR="001E3738" w:rsidRPr="00D803F5" w:rsidRDefault="001E3738" w:rsidP="001E3738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„Działalności gospodarczej” - należy przez to rozumieć zarobkową działalność wytwórczą, budowlaną, usługową, a także działalność zawodową wykonywaną w sposób zorganizowany i ciągły</w:t>
      </w:r>
      <w:r w:rsidR="00D7402D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D803F5">
        <w:rPr>
          <w:rFonts w:ascii="Times New Roman" w:hAnsi="Times New Roman"/>
          <w:color w:val="000000"/>
          <w:sz w:val="20"/>
          <w:szCs w:val="20"/>
        </w:rPr>
        <w:t>zgodnie z ustawą</w:t>
      </w:r>
      <w:r w:rsidR="00343D53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803F5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343D53">
        <w:rPr>
          <w:rFonts w:ascii="Times New Roman" w:hAnsi="Times New Roman"/>
          <w:color w:val="000000"/>
          <w:sz w:val="20"/>
          <w:szCs w:val="20"/>
        </w:rPr>
        <w:t>o której mowa w § 1 ust 1 lit. e niniejszych kryteri</w:t>
      </w:r>
      <w:r w:rsidR="00DC23A3">
        <w:rPr>
          <w:rFonts w:ascii="Times New Roman" w:hAnsi="Times New Roman"/>
          <w:color w:val="000000"/>
          <w:sz w:val="20"/>
          <w:szCs w:val="20"/>
        </w:rPr>
        <w:t>ów</w:t>
      </w:r>
      <w:r w:rsidR="009E6ABC">
        <w:rPr>
          <w:rFonts w:ascii="Times New Roman" w:hAnsi="Times New Roman"/>
          <w:color w:val="000000"/>
          <w:sz w:val="20"/>
          <w:szCs w:val="20"/>
        </w:rPr>
        <w:t>;</w:t>
      </w:r>
    </w:p>
    <w:p w:rsidR="001E3738" w:rsidRPr="00D803F5" w:rsidRDefault="001E3738" w:rsidP="001E373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„Przeciętnym wynagrodzeniu”- należy przez to rozumieć przeciętne wynagrodzenie w poprzednim kwartale, od pierwszego dnia następnego miesiąca po ogłoszeniu przez Prezesa Głównego Urzędu Statystycznego </w:t>
      </w:r>
      <w:r w:rsidR="00D803F5"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Pr="00D803F5">
        <w:rPr>
          <w:rFonts w:ascii="Times New Roman" w:hAnsi="Times New Roman"/>
          <w:color w:val="000000"/>
          <w:sz w:val="20"/>
          <w:szCs w:val="20"/>
        </w:rPr>
        <w:t>w Dzienniku Urzędowym Rzeczpospolitej „Monitor Po</w:t>
      </w:r>
      <w:r w:rsidR="003D58D9">
        <w:rPr>
          <w:rFonts w:ascii="Times New Roman" w:hAnsi="Times New Roman"/>
          <w:color w:val="000000"/>
          <w:sz w:val="20"/>
          <w:szCs w:val="20"/>
        </w:rPr>
        <w:t>lski”, na podstawie art. 20 pkt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2 ustawy z dnia</w:t>
      </w:r>
      <w:r w:rsidR="003D58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92CF4"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D803F5">
        <w:rPr>
          <w:rFonts w:ascii="Times New Roman" w:hAnsi="Times New Roman"/>
          <w:color w:val="000000"/>
          <w:sz w:val="20"/>
          <w:szCs w:val="20"/>
        </w:rPr>
        <w:t>17 grudnia 1998</w:t>
      </w:r>
      <w:r w:rsidR="00392CF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r</w:t>
      </w:r>
      <w:r w:rsidR="00392CF4">
        <w:rPr>
          <w:rFonts w:ascii="Times New Roman" w:hAnsi="Times New Roman"/>
          <w:color w:val="000000"/>
          <w:sz w:val="20"/>
          <w:szCs w:val="20"/>
        </w:rPr>
        <w:t>.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 emeryturach i rentach z Funduszu Ubezpieczeń </w:t>
      </w:r>
      <w:r w:rsidRPr="00E563EA">
        <w:rPr>
          <w:rFonts w:ascii="Times New Roman" w:hAnsi="Times New Roman"/>
          <w:sz w:val="20"/>
          <w:szCs w:val="20"/>
        </w:rPr>
        <w:t xml:space="preserve">Społecznych </w:t>
      </w:r>
      <w:r w:rsidRPr="00FD5AAF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4F6D02" w:rsidRPr="00FD5AAF">
        <w:rPr>
          <w:rFonts w:ascii="Times New Roman" w:hAnsi="Times New Roman"/>
          <w:color w:val="000000" w:themeColor="text1"/>
          <w:sz w:val="20"/>
          <w:szCs w:val="20"/>
        </w:rPr>
        <w:t>Dz. U. z 2017 r. poz. 1383, 1386 i 2120 oraz z 2018 r. poz. 138</w:t>
      </w:r>
      <w:r w:rsidRPr="00FD5AAF">
        <w:rPr>
          <w:rFonts w:ascii="Times New Roman" w:hAnsi="Times New Roman"/>
          <w:color w:val="000000" w:themeColor="text1"/>
          <w:sz w:val="20"/>
          <w:szCs w:val="20"/>
        </w:rPr>
        <w:t>).</w:t>
      </w:r>
      <w:r w:rsidRPr="00F071BC">
        <w:rPr>
          <w:rFonts w:ascii="Times New Roman" w:hAnsi="Times New Roman"/>
          <w:sz w:val="20"/>
          <w:szCs w:val="20"/>
        </w:rPr>
        <w:t xml:space="preserve"> </w:t>
      </w:r>
    </w:p>
    <w:p w:rsidR="00FE644F" w:rsidRPr="0096015E" w:rsidRDefault="0096015E" w:rsidP="00FE644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3</w:t>
      </w:r>
    </w:p>
    <w:p w:rsidR="001E3738" w:rsidRPr="00D803F5" w:rsidRDefault="003772B4" w:rsidP="00FE644F">
      <w:pPr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D803F5">
        <w:rPr>
          <w:rFonts w:ascii="Times New Roman" w:hAnsi="Times New Roman"/>
          <w:sz w:val="20"/>
          <w:szCs w:val="20"/>
        </w:rPr>
        <w:t xml:space="preserve">Zgodnie z </w:t>
      </w:r>
      <w:r w:rsidR="001B43D3" w:rsidRPr="00D803F5">
        <w:rPr>
          <w:rFonts w:ascii="Times New Roman" w:hAnsi="Times New Roman"/>
          <w:sz w:val="20"/>
          <w:szCs w:val="20"/>
        </w:rPr>
        <w:t>art. 46</w:t>
      </w:r>
      <w:r w:rsidRPr="00D803F5">
        <w:rPr>
          <w:rFonts w:ascii="Times New Roman" w:hAnsi="Times New Roman"/>
          <w:sz w:val="20"/>
          <w:szCs w:val="20"/>
        </w:rPr>
        <w:t xml:space="preserve"> </w:t>
      </w:r>
      <w:r w:rsidR="00B97BFE">
        <w:rPr>
          <w:rFonts w:ascii="Times New Roman" w:hAnsi="Times New Roman"/>
          <w:sz w:val="20"/>
          <w:szCs w:val="20"/>
        </w:rPr>
        <w:t>ust. 1 pkt</w:t>
      </w:r>
      <w:r w:rsidR="001B43D3" w:rsidRPr="00D803F5">
        <w:rPr>
          <w:rFonts w:ascii="Times New Roman" w:hAnsi="Times New Roman"/>
          <w:sz w:val="20"/>
          <w:szCs w:val="20"/>
        </w:rPr>
        <w:t xml:space="preserve"> </w:t>
      </w:r>
      <w:r w:rsidR="002D52D9" w:rsidRPr="00D803F5">
        <w:rPr>
          <w:rFonts w:ascii="Times New Roman" w:hAnsi="Times New Roman"/>
          <w:sz w:val="20"/>
          <w:szCs w:val="20"/>
        </w:rPr>
        <w:t xml:space="preserve">2 </w:t>
      </w:r>
      <w:r w:rsidR="00264598" w:rsidRPr="00D803F5">
        <w:rPr>
          <w:rFonts w:ascii="Times New Roman" w:hAnsi="Times New Roman"/>
          <w:sz w:val="20"/>
          <w:szCs w:val="20"/>
        </w:rPr>
        <w:t>ustawy o której mowa w</w:t>
      </w:r>
      <w:r w:rsidR="001B43D3" w:rsidRPr="00D803F5">
        <w:rPr>
          <w:rFonts w:ascii="Times New Roman" w:hAnsi="Times New Roman"/>
          <w:sz w:val="20"/>
          <w:szCs w:val="20"/>
        </w:rPr>
        <w:t xml:space="preserve"> § 1 pkt</w:t>
      </w:r>
      <w:r w:rsidR="00541602" w:rsidRPr="00D803F5">
        <w:rPr>
          <w:rFonts w:ascii="Times New Roman" w:hAnsi="Times New Roman"/>
          <w:sz w:val="20"/>
          <w:szCs w:val="20"/>
        </w:rPr>
        <w:t xml:space="preserve"> 1 lit. a niniejszych kryteriów,</w:t>
      </w:r>
      <w:r w:rsidR="00264598" w:rsidRPr="00D803F5">
        <w:rPr>
          <w:rFonts w:ascii="Times New Roman" w:hAnsi="Times New Roman"/>
          <w:sz w:val="20"/>
          <w:szCs w:val="20"/>
        </w:rPr>
        <w:t xml:space="preserve"> </w:t>
      </w:r>
      <w:r w:rsidR="001E3738" w:rsidRPr="00D803F5">
        <w:rPr>
          <w:rFonts w:ascii="Times New Roman" w:hAnsi="Times New Roman"/>
          <w:sz w:val="20"/>
          <w:szCs w:val="20"/>
        </w:rPr>
        <w:t xml:space="preserve">Starosta </w:t>
      </w:r>
      <w:r w:rsidR="00392CF4">
        <w:rPr>
          <w:rFonts w:ascii="Times New Roman" w:hAnsi="Times New Roman"/>
          <w:sz w:val="20"/>
          <w:szCs w:val="20"/>
        </w:rPr>
        <w:t>może przyznać Bezrobotnemu, A</w:t>
      </w:r>
      <w:r w:rsidR="009E6ABC">
        <w:rPr>
          <w:rFonts w:ascii="Times New Roman" w:hAnsi="Times New Roman"/>
          <w:sz w:val="20"/>
          <w:szCs w:val="20"/>
        </w:rPr>
        <w:t>bsolwentowi CIS,</w:t>
      </w:r>
      <w:r w:rsidR="001E3738" w:rsidRPr="00D803F5">
        <w:rPr>
          <w:rFonts w:ascii="Times New Roman" w:hAnsi="Times New Roman"/>
          <w:sz w:val="20"/>
          <w:szCs w:val="20"/>
        </w:rPr>
        <w:t xml:space="preserve"> KIS</w:t>
      </w:r>
      <w:r w:rsidR="009E6ABC">
        <w:rPr>
          <w:rFonts w:ascii="Times New Roman" w:hAnsi="Times New Roman"/>
          <w:sz w:val="20"/>
          <w:szCs w:val="20"/>
        </w:rPr>
        <w:t xml:space="preserve"> lub opiekunowi osoby niepełnosprawnej,</w:t>
      </w:r>
      <w:r w:rsidR="001E3738" w:rsidRPr="00D803F5">
        <w:rPr>
          <w:rFonts w:ascii="Times New Roman" w:hAnsi="Times New Roman"/>
          <w:sz w:val="20"/>
          <w:szCs w:val="20"/>
        </w:rPr>
        <w:t xml:space="preserve"> jednorazowo środki na podjęcie działalności gospodarczej, w tym na pokrycie kosztów pomocy prawnej, konsultacji i doradztwa związane z podjęciem tej dział</w:t>
      </w:r>
      <w:r w:rsidR="00974EF3" w:rsidRPr="00D803F5">
        <w:rPr>
          <w:rFonts w:ascii="Times New Roman" w:hAnsi="Times New Roman"/>
          <w:sz w:val="20"/>
          <w:szCs w:val="20"/>
        </w:rPr>
        <w:t>alności, w wysokości określonej</w:t>
      </w:r>
      <w:r w:rsidR="001E3738" w:rsidRPr="00D803F5">
        <w:rPr>
          <w:rFonts w:ascii="Times New Roman" w:hAnsi="Times New Roman"/>
          <w:sz w:val="20"/>
          <w:szCs w:val="20"/>
        </w:rPr>
        <w:t xml:space="preserve"> w umowie, nie wyższej jednak niż 6-krotnej wysokości przeciętnego wynagrodzenia</w:t>
      </w:r>
      <w:r w:rsidR="00392CF4">
        <w:rPr>
          <w:rFonts w:ascii="Times New Roman" w:hAnsi="Times New Roman"/>
          <w:sz w:val="20"/>
          <w:szCs w:val="20"/>
        </w:rPr>
        <w:t>.</w:t>
      </w:r>
    </w:p>
    <w:p w:rsidR="00537F2E" w:rsidRDefault="00537F2E" w:rsidP="00E51769">
      <w:pPr>
        <w:jc w:val="center"/>
        <w:rPr>
          <w:rFonts w:ascii="Times New Roman" w:hAnsi="Times New Roman"/>
          <w:b/>
          <w:color w:val="000000"/>
        </w:rPr>
      </w:pPr>
    </w:p>
    <w:p w:rsidR="00DB0AC5" w:rsidRPr="00523441" w:rsidRDefault="00DB0AC5" w:rsidP="00E51769">
      <w:pPr>
        <w:jc w:val="center"/>
        <w:rPr>
          <w:rFonts w:ascii="Times New Roman" w:hAnsi="Times New Roman"/>
          <w:b/>
          <w:color w:val="000000"/>
        </w:rPr>
      </w:pPr>
      <w:r w:rsidRPr="00523441">
        <w:rPr>
          <w:rFonts w:ascii="Times New Roman" w:hAnsi="Times New Roman"/>
          <w:b/>
          <w:color w:val="000000"/>
        </w:rPr>
        <w:t>§</w:t>
      </w:r>
      <w:r w:rsidR="007C0238" w:rsidRPr="00523441">
        <w:rPr>
          <w:rFonts w:ascii="Times New Roman" w:hAnsi="Times New Roman"/>
          <w:b/>
          <w:color w:val="000000"/>
        </w:rPr>
        <w:t xml:space="preserve"> </w:t>
      </w:r>
      <w:r w:rsidR="0096015E">
        <w:rPr>
          <w:rFonts w:ascii="Times New Roman" w:hAnsi="Times New Roman"/>
          <w:b/>
          <w:color w:val="000000"/>
        </w:rPr>
        <w:t>4</w:t>
      </w:r>
    </w:p>
    <w:p w:rsidR="00A65624" w:rsidRPr="00523441" w:rsidRDefault="00A65624" w:rsidP="00A65624">
      <w:pPr>
        <w:jc w:val="center"/>
        <w:rPr>
          <w:rFonts w:ascii="Times New Roman" w:hAnsi="Times New Roman"/>
        </w:rPr>
      </w:pPr>
      <w:r w:rsidRPr="00523441">
        <w:rPr>
          <w:rFonts w:ascii="Times New Roman" w:hAnsi="Times New Roman"/>
          <w:b/>
        </w:rPr>
        <w:t>Procedura składnia wniosków</w:t>
      </w:r>
    </w:p>
    <w:p w:rsidR="003275F6" w:rsidRPr="00D803F5" w:rsidRDefault="009E6ABC" w:rsidP="009A037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Bezrobotny, absolwent CIS,</w:t>
      </w:r>
      <w:r w:rsidR="005916FB" w:rsidRPr="00D803F5">
        <w:rPr>
          <w:rFonts w:ascii="Times New Roman" w:hAnsi="Times New Roman"/>
          <w:sz w:val="20"/>
          <w:szCs w:val="20"/>
        </w:rPr>
        <w:t xml:space="preserve"> KIS</w:t>
      </w:r>
      <w:r>
        <w:rPr>
          <w:rFonts w:ascii="Times New Roman" w:hAnsi="Times New Roman"/>
          <w:sz w:val="20"/>
          <w:szCs w:val="20"/>
        </w:rPr>
        <w:t xml:space="preserve"> lub opiekun osoby niepełnosprawnej,</w:t>
      </w:r>
      <w:r w:rsidR="005916FB" w:rsidRPr="00D803F5">
        <w:rPr>
          <w:rFonts w:ascii="Times New Roman" w:hAnsi="Times New Roman"/>
          <w:sz w:val="20"/>
          <w:szCs w:val="20"/>
        </w:rPr>
        <w:t xml:space="preserve"> może złożyć</w:t>
      </w:r>
      <w:r w:rsidR="003275F6" w:rsidRPr="00D803F5">
        <w:rPr>
          <w:rFonts w:ascii="Times New Roman" w:hAnsi="Times New Roman"/>
          <w:sz w:val="20"/>
          <w:szCs w:val="20"/>
        </w:rPr>
        <w:t xml:space="preserve"> wnios</w:t>
      </w:r>
      <w:r w:rsidR="005916FB" w:rsidRPr="00D803F5">
        <w:rPr>
          <w:rFonts w:ascii="Times New Roman" w:hAnsi="Times New Roman"/>
          <w:sz w:val="20"/>
          <w:szCs w:val="20"/>
        </w:rPr>
        <w:t>ek</w:t>
      </w:r>
      <w:r w:rsidR="003275F6" w:rsidRPr="00D803F5">
        <w:rPr>
          <w:rFonts w:ascii="Times New Roman" w:hAnsi="Times New Roman"/>
          <w:sz w:val="20"/>
          <w:szCs w:val="20"/>
        </w:rPr>
        <w:t xml:space="preserve"> o przyznanie jednorazowo środków na podjęcie działalności gospodarczej </w:t>
      </w:r>
      <w:r w:rsidR="005916FB" w:rsidRPr="00D803F5">
        <w:rPr>
          <w:rFonts w:ascii="Times New Roman" w:hAnsi="Times New Roman"/>
          <w:sz w:val="20"/>
          <w:szCs w:val="20"/>
        </w:rPr>
        <w:t>jeżeli</w:t>
      </w:r>
      <w:r w:rsidR="003275F6" w:rsidRPr="00D803F5">
        <w:rPr>
          <w:rFonts w:ascii="Times New Roman" w:hAnsi="Times New Roman"/>
          <w:sz w:val="20"/>
          <w:szCs w:val="20"/>
        </w:rPr>
        <w:t>:</w:t>
      </w:r>
    </w:p>
    <w:p w:rsidR="003275F6" w:rsidRPr="00D803F5" w:rsidRDefault="0068728C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803F5">
        <w:rPr>
          <w:rFonts w:ascii="Times New Roman" w:hAnsi="Times New Roman"/>
          <w:sz w:val="20"/>
          <w:szCs w:val="20"/>
        </w:rPr>
        <w:t>n</w:t>
      </w:r>
      <w:r w:rsidR="005916FB" w:rsidRPr="00D803F5">
        <w:rPr>
          <w:rFonts w:ascii="Times New Roman" w:hAnsi="Times New Roman"/>
          <w:sz w:val="20"/>
          <w:szCs w:val="20"/>
        </w:rPr>
        <w:t>ieotrzymał</w:t>
      </w:r>
      <w:proofErr w:type="spellEnd"/>
      <w:r w:rsidR="003275F6" w:rsidRPr="00D803F5">
        <w:rPr>
          <w:rFonts w:ascii="Times New Roman" w:hAnsi="Times New Roman"/>
          <w:sz w:val="20"/>
          <w:szCs w:val="20"/>
        </w:rPr>
        <w:t xml:space="preserve"> bezzwrotnych śr</w:t>
      </w:r>
      <w:r w:rsidR="002920DF" w:rsidRPr="00D803F5">
        <w:rPr>
          <w:rFonts w:ascii="Times New Roman" w:hAnsi="Times New Roman"/>
          <w:sz w:val="20"/>
          <w:szCs w:val="20"/>
        </w:rPr>
        <w:t>odków Funduszu Pracy lub innych</w:t>
      </w:r>
      <w:r w:rsidR="00B44D15" w:rsidRPr="00D803F5">
        <w:rPr>
          <w:rFonts w:ascii="Times New Roman" w:hAnsi="Times New Roman"/>
          <w:sz w:val="20"/>
          <w:szCs w:val="20"/>
        </w:rPr>
        <w:t xml:space="preserve"> bezzwrotnych </w:t>
      </w:r>
      <w:r w:rsidR="003275F6" w:rsidRPr="00D803F5">
        <w:rPr>
          <w:rFonts w:ascii="Times New Roman" w:hAnsi="Times New Roman"/>
          <w:sz w:val="20"/>
          <w:szCs w:val="20"/>
        </w:rPr>
        <w:t>środków publicznych na podjęcie działaln</w:t>
      </w:r>
      <w:r w:rsidR="00B102E5" w:rsidRPr="00D803F5">
        <w:rPr>
          <w:rFonts w:ascii="Times New Roman" w:hAnsi="Times New Roman"/>
          <w:sz w:val="20"/>
          <w:szCs w:val="20"/>
        </w:rPr>
        <w:t>ości gospodarczej lub rolniczej</w:t>
      </w:r>
      <w:r w:rsidR="00306339" w:rsidRPr="00D803F5">
        <w:rPr>
          <w:rFonts w:ascii="Times New Roman" w:hAnsi="Times New Roman"/>
          <w:sz w:val="20"/>
          <w:szCs w:val="20"/>
        </w:rPr>
        <w:t>, założenie lub przystąpienie do spółdzielni socjalnej</w:t>
      </w:r>
      <w:r w:rsidR="00B102E5" w:rsidRPr="00D803F5">
        <w:rPr>
          <w:rFonts w:ascii="Times New Roman" w:hAnsi="Times New Roman"/>
          <w:sz w:val="20"/>
          <w:szCs w:val="20"/>
        </w:rPr>
        <w:t>;</w:t>
      </w:r>
      <w:r w:rsidR="003275F6" w:rsidRPr="00D803F5">
        <w:rPr>
          <w:rFonts w:ascii="Times New Roman" w:hAnsi="Times New Roman"/>
          <w:sz w:val="20"/>
          <w:szCs w:val="20"/>
        </w:rPr>
        <w:t xml:space="preserve"> </w:t>
      </w:r>
    </w:p>
    <w:p w:rsidR="003275F6" w:rsidRPr="00D803F5" w:rsidRDefault="0068728C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803F5">
        <w:rPr>
          <w:rFonts w:ascii="Times New Roman" w:hAnsi="Times New Roman"/>
          <w:sz w:val="20"/>
          <w:szCs w:val="20"/>
        </w:rPr>
        <w:t>n</w:t>
      </w:r>
      <w:r w:rsidR="005916FB" w:rsidRPr="00D803F5">
        <w:rPr>
          <w:rFonts w:ascii="Times New Roman" w:hAnsi="Times New Roman"/>
          <w:sz w:val="20"/>
          <w:szCs w:val="20"/>
        </w:rPr>
        <w:t>ieposiada</w:t>
      </w:r>
      <w:proofErr w:type="spellEnd"/>
      <w:r w:rsidR="00EE0B08" w:rsidRPr="00D803F5">
        <w:rPr>
          <w:rFonts w:ascii="Times New Roman" w:hAnsi="Times New Roman"/>
          <w:sz w:val="20"/>
          <w:szCs w:val="20"/>
        </w:rPr>
        <w:t xml:space="preserve"> wpisu do ewidencji działalności gospodarczej, a w przypadk</w:t>
      </w:r>
      <w:r w:rsidR="00DC23A3">
        <w:rPr>
          <w:rFonts w:ascii="Times New Roman" w:hAnsi="Times New Roman"/>
          <w:sz w:val="20"/>
          <w:szCs w:val="20"/>
        </w:rPr>
        <w:t xml:space="preserve">u jego posiadania, oświadczy            </w:t>
      </w:r>
      <w:r w:rsidR="00EE0B08" w:rsidRPr="00D803F5">
        <w:rPr>
          <w:rFonts w:ascii="Times New Roman" w:hAnsi="Times New Roman"/>
          <w:sz w:val="20"/>
          <w:szCs w:val="20"/>
        </w:rPr>
        <w:t>o zakończeniu dział</w:t>
      </w:r>
      <w:r w:rsidR="00E51656" w:rsidRPr="00D803F5">
        <w:rPr>
          <w:rFonts w:ascii="Times New Roman" w:hAnsi="Times New Roman"/>
          <w:sz w:val="20"/>
          <w:szCs w:val="20"/>
        </w:rPr>
        <w:t>alności gospodarczej</w:t>
      </w:r>
      <w:r w:rsidR="004C0256" w:rsidRPr="00D803F5">
        <w:rPr>
          <w:rFonts w:ascii="Times New Roman" w:hAnsi="Times New Roman"/>
          <w:sz w:val="20"/>
          <w:szCs w:val="20"/>
        </w:rPr>
        <w:t xml:space="preserve"> </w:t>
      </w:r>
      <w:r w:rsidR="00EE0B08" w:rsidRPr="00D803F5">
        <w:rPr>
          <w:rFonts w:ascii="Times New Roman" w:hAnsi="Times New Roman"/>
          <w:sz w:val="20"/>
          <w:szCs w:val="20"/>
        </w:rPr>
        <w:t>w dniu przypadającym w okresie przed upływem co najmniej 12 miesięcy bezpośrednio poprzedzających dzień złożenia wniosku;</w:t>
      </w:r>
    </w:p>
    <w:p w:rsidR="003275F6" w:rsidRPr="00D803F5" w:rsidRDefault="003275F6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nie</w:t>
      </w:r>
      <w:r w:rsidR="00A43636" w:rsidRPr="00D803F5">
        <w:rPr>
          <w:rFonts w:ascii="Times New Roman" w:hAnsi="Times New Roman"/>
          <w:sz w:val="20"/>
          <w:szCs w:val="20"/>
        </w:rPr>
        <w:t xml:space="preserve"> był </w:t>
      </w:r>
      <w:r w:rsidRPr="00D803F5">
        <w:rPr>
          <w:rFonts w:ascii="Times New Roman" w:hAnsi="Times New Roman"/>
          <w:sz w:val="20"/>
          <w:szCs w:val="20"/>
        </w:rPr>
        <w:t>karan</w:t>
      </w:r>
      <w:r w:rsidR="00A43636" w:rsidRPr="00D803F5">
        <w:rPr>
          <w:rFonts w:ascii="Times New Roman" w:hAnsi="Times New Roman"/>
          <w:sz w:val="20"/>
          <w:szCs w:val="20"/>
        </w:rPr>
        <w:t>y</w:t>
      </w:r>
      <w:r w:rsidRPr="00D803F5">
        <w:rPr>
          <w:rFonts w:ascii="Times New Roman" w:hAnsi="Times New Roman"/>
          <w:sz w:val="20"/>
          <w:szCs w:val="20"/>
        </w:rPr>
        <w:t xml:space="preserve"> w okresie 2 lat przed dniem złożenia wniosku za przestępstwa przeciwko obrotowi gospodarczemu, w rozumieniu ustawy z dni</w:t>
      </w:r>
      <w:r w:rsidR="0068728C" w:rsidRPr="00D803F5">
        <w:rPr>
          <w:rFonts w:ascii="Times New Roman" w:hAnsi="Times New Roman"/>
          <w:sz w:val="20"/>
          <w:szCs w:val="20"/>
        </w:rPr>
        <w:t>a 6 czerwca 1997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68728C" w:rsidRPr="00D803F5">
        <w:rPr>
          <w:rFonts w:ascii="Times New Roman" w:hAnsi="Times New Roman"/>
          <w:sz w:val="20"/>
          <w:szCs w:val="20"/>
        </w:rPr>
        <w:t>r.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68728C" w:rsidRPr="00D803F5">
        <w:rPr>
          <w:rFonts w:ascii="Times New Roman" w:hAnsi="Times New Roman"/>
          <w:sz w:val="20"/>
          <w:szCs w:val="20"/>
        </w:rPr>
        <w:t>-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68728C" w:rsidRPr="00D803F5">
        <w:rPr>
          <w:rFonts w:ascii="Times New Roman" w:hAnsi="Times New Roman"/>
          <w:sz w:val="20"/>
          <w:szCs w:val="20"/>
        </w:rPr>
        <w:t xml:space="preserve">Kodeks karny </w:t>
      </w:r>
      <w:r w:rsidR="000446DC" w:rsidRPr="00D803F5">
        <w:rPr>
          <w:rFonts w:ascii="Times New Roman" w:hAnsi="Times New Roman"/>
          <w:sz w:val="20"/>
          <w:szCs w:val="20"/>
        </w:rPr>
        <w:t>(Dz.</w:t>
      </w:r>
      <w:r w:rsidR="00CA5FA1">
        <w:rPr>
          <w:rFonts w:ascii="Times New Roman" w:hAnsi="Times New Roman"/>
          <w:sz w:val="20"/>
          <w:szCs w:val="20"/>
        </w:rPr>
        <w:t xml:space="preserve"> </w:t>
      </w:r>
      <w:r w:rsidR="000446DC" w:rsidRPr="00D803F5">
        <w:rPr>
          <w:rFonts w:ascii="Times New Roman" w:hAnsi="Times New Roman"/>
          <w:sz w:val="20"/>
          <w:szCs w:val="20"/>
        </w:rPr>
        <w:t xml:space="preserve">U. Nr 88, poz. 553 </w:t>
      </w:r>
      <w:r w:rsidR="00CA5FA1">
        <w:rPr>
          <w:rFonts w:ascii="Times New Roman" w:hAnsi="Times New Roman"/>
          <w:sz w:val="20"/>
          <w:szCs w:val="20"/>
        </w:rPr>
        <w:t xml:space="preserve">         </w:t>
      </w:r>
      <w:r w:rsidR="000446DC" w:rsidRPr="00D803F5">
        <w:rPr>
          <w:rFonts w:ascii="Times New Roman" w:hAnsi="Times New Roman"/>
          <w:sz w:val="20"/>
          <w:szCs w:val="20"/>
        </w:rPr>
        <w:t xml:space="preserve">z </w:t>
      </w:r>
      <w:proofErr w:type="spellStart"/>
      <w:r w:rsidR="000446DC" w:rsidRPr="00D803F5">
        <w:rPr>
          <w:rFonts w:ascii="Times New Roman" w:hAnsi="Times New Roman"/>
          <w:sz w:val="20"/>
          <w:szCs w:val="20"/>
        </w:rPr>
        <w:t>późn</w:t>
      </w:r>
      <w:proofErr w:type="spellEnd"/>
      <w:r w:rsidR="000446DC" w:rsidRPr="00D803F5">
        <w:rPr>
          <w:rFonts w:ascii="Times New Roman" w:hAnsi="Times New Roman"/>
          <w:sz w:val="20"/>
          <w:szCs w:val="20"/>
        </w:rPr>
        <w:t xml:space="preserve">. zm.) </w:t>
      </w:r>
      <w:r w:rsidR="0068728C" w:rsidRPr="00D803F5">
        <w:rPr>
          <w:rFonts w:ascii="Times New Roman" w:hAnsi="Times New Roman"/>
          <w:sz w:val="20"/>
          <w:szCs w:val="20"/>
        </w:rPr>
        <w:t>lub ustawy z dnia 28 października</w:t>
      </w:r>
      <w:r w:rsidR="000446DC" w:rsidRPr="00D803F5">
        <w:rPr>
          <w:rFonts w:ascii="Times New Roman" w:hAnsi="Times New Roman"/>
          <w:sz w:val="20"/>
          <w:szCs w:val="20"/>
        </w:rPr>
        <w:t xml:space="preserve"> 2002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E51656" w:rsidRPr="00D803F5">
        <w:rPr>
          <w:rFonts w:ascii="Times New Roman" w:hAnsi="Times New Roman"/>
          <w:sz w:val="20"/>
          <w:szCs w:val="20"/>
        </w:rPr>
        <w:t>r.</w:t>
      </w:r>
      <w:r w:rsidR="000446DC" w:rsidRPr="00D803F5">
        <w:rPr>
          <w:rFonts w:ascii="Times New Roman" w:hAnsi="Times New Roman"/>
          <w:sz w:val="20"/>
          <w:szCs w:val="20"/>
        </w:rPr>
        <w:t xml:space="preserve"> </w:t>
      </w:r>
      <w:r w:rsidR="0068728C" w:rsidRPr="00D803F5">
        <w:rPr>
          <w:rFonts w:ascii="Times New Roman" w:hAnsi="Times New Roman"/>
          <w:sz w:val="20"/>
          <w:szCs w:val="20"/>
        </w:rPr>
        <w:t>o odpowiedzialności podmiotów zbiorowych za czyny zabronione pod groźba kary</w:t>
      </w:r>
      <w:r w:rsidR="00BC0CD5">
        <w:rPr>
          <w:rFonts w:ascii="Times New Roman" w:hAnsi="Times New Roman"/>
          <w:sz w:val="20"/>
          <w:szCs w:val="20"/>
        </w:rPr>
        <w:t xml:space="preserve"> (D. U. z 2016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1847C1">
        <w:rPr>
          <w:rFonts w:ascii="Times New Roman" w:hAnsi="Times New Roman"/>
          <w:sz w:val="20"/>
          <w:szCs w:val="20"/>
        </w:rPr>
        <w:t>r.</w:t>
      </w:r>
      <w:r w:rsidR="00BC0CD5">
        <w:rPr>
          <w:rFonts w:ascii="Times New Roman" w:hAnsi="Times New Roman"/>
          <w:sz w:val="20"/>
          <w:szCs w:val="20"/>
        </w:rPr>
        <w:t xml:space="preserve"> poz. 1137</w:t>
      </w:r>
      <w:r w:rsidR="000446DC" w:rsidRPr="00D803F5">
        <w:rPr>
          <w:rFonts w:ascii="Times New Roman" w:hAnsi="Times New Roman"/>
          <w:sz w:val="20"/>
          <w:szCs w:val="20"/>
        </w:rPr>
        <w:t>)</w:t>
      </w:r>
      <w:r w:rsidR="0068728C" w:rsidRPr="00D803F5">
        <w:rPr>
          <w:rFonts w:ascii="Times New Roman" w:hAnsi="Times New Roman"/>
          <w:sz w:val="20"/>
          <w:szCs w:val="20"/>
        </w:rPr>
        <w:t>;</w:t>
      </w:r>
    </w:p>
    <w:p w:rsidR="003275F6" w:rsidRPr="00D803F5" w:rsidRDefault="003275F6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nie</w:t>
      </w:r>
      <w:r w:rsidR="005B2ED9" w:rsidRPr="00D803F5">
        <w:rPr>
          <w:rFonts w:ascii="Times New Roman" w:hAnsi="Times New Roman"/>
          <w:sz w:val="20"/>
          <w:szCs w:val="20"/>
        </w:rPr>
        <w:t xml:space="preserve"> </w:t>
      </w:r>
      <w:r w:rsidR="00CA5FA1">
        <w:rPr>
          <w:rFonts w:ascii="Times New Roman" w:hAnsi="Times New Roman"/>
          <w:sz w:val="20"/>
          <w:szCs w:val="20"/>
        </w:rPr>
        <w:t>złożył</w:t>
      </w:r>
      <w:r w:rsidRPr="00D803F5">
        <w:rPr>
          <w:rFonts w:ascii="Times New Roman" w:hAnsi="Times New Roman"/>
          <w:sz w:val="20"/>
          <w:szCs w:val="20"/>
        </w:rPr>
        <w:t xml:space="preserve"> wniosku o przyznanie środków na podjęcie działalności </w:t>
      </w:r>
      <w:r w:rsidR="00B102E5" w:rsidRPr="00D803F5">
        <w:rPr>
          <w:rFonts w:ascii="Times New Roman" w:hAnsi="Times New Roman"/>
          <w:sz w:val="20"/>
          <w:szCs w:val="20"/>
        </w:rPr>
        <w:t xml:space="preserve">gospodarczej </w:t>
      </w:r>
      <w:r w:rsidR="00614159" w:rsidRPr="00D803F5">
        <w:rPr>
          <w:rFonts w:ascii="Times New Roman" w:hAnsi="Times New Roman"/>
          <w:sz w:val="20"/>
          <w:szCs w:val="20"/>
        </w:rPr>
        <w:t xml:space="preserve">ze środków Funduszu Pracy, </w:t>
      </w:r>
      <w:r w:rsidR="00B102E5" w:rsidRPr="00D803F5">
        <w:rPr>
          <w:rFonts w:ascii="Times New Roman" w:hAnsi="Times New Roman"/>
          <w:sz w:val="20"/>
          <w:szCs w:val="20"/>
        </w:rPr>
        <w:t>do innego starosty;</w:t>
      </w:r>
    </w:p>
    <w:p w:rsidR="00CA5FEF" w:rsidRPr="00D803F5" w:rsidRDefault="0028690C" w:rsidP="003A6D1B">
      <w:pPr>
        <w:pStyle w:val="Akapitzlist"/>
        <w:numPr>
          <w:ilvl w:val="0"/>
          <w:numId w:val="14"/>
        </w:numPr>
        <w:tabs>
          <w:tab w:val="clear" w:pos="360"/>
        </w:tabs>
        <w:ind w:left="364" w:hanging="36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Wniosek o przyznanie jednorazowo środków na podjęcie działalności gospodarczej, może być przez Starostę uwzględniony w przypadku</w:t>
      </w:r>
      <w:r w:rsidR="00E32516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sz w:val="20"/>
          <w:szCs w:val="20"/>
        </w:rPr>
        <w:t xml:space="preserve"> gdy spełni</w:t>
      </w:r>
      <w:r w:rsidR="00B97BFE">
        <w:rPr>
          <w:rFonts w:ascii="Times New Roman" w:hAnsi="Times New Roman"/>
          <w:sz w:val="20"/>
          <w:szCs w:val="20"/>
        </w:rPr>
        <w:t>one są</w:t>
      </w:r>
      <w:r w:rsidRPr="00D803F5">
        <w:rPr>
          <w:rFonts w:ascii="Times New Roman" w:hAnsi="Times New Roman"/>
          <w:sz w:val="20"/>
          <w:szCs w:val="20"/>
        </w:rPr>
        <w:t xml:space="preserve"> łącznie</w:t>
      </w:r>
      <w:r w:rsidR="00B97BFE">
        <w:rPr>
          <w:rFonts w:ascii="Times New Roman" w:hAnsi="Times New Roman"/>
          <w:sz w:val="20"/>
          <w:szCs w:val="20"/>
        </w:rPr>
        <w:t xml:space="preserve"> wszystkie</w:t>
      </w:r>
      <w:r w:rsidRPr="00D803F5">
        <w:rPr>
          <w:rFonts w:ascii="Times New Roman" w:hAnsi="Times New Roman"/>
          <w:sz w:val="20"/>
          <w:szCs w:val="20"/>
        </w:rPr>
        <w:t xml:space="preserve"> warunki zawarte </w:t>
      </w:r>
      <w:r w:rsidR="00E32516">
        <w:rPr>
          <w:rFonts w:ascii="Times New Roman" w:hAnsi="Times New Roman"/>
          <w:sz w:val="20"/>
          <w:szCs w:val="20"/>
        </w:rPr>
        <w:t>w</w:t>
      </w:r>
      <w:r w:rsidR="006B4D20" w:rsidRPr="00D803F5">
        <w:rPr>
          <w:rFonts w:ascii="Times New Roman" w:hAnsi="Times New Roman"/>
          <w:sz w:val="20"/>
          <w:szCs w:val="20"/>
        </w:rPr>
        <w:t xml:space="preserve"> § 7 rozporządzenia</w:t>
      </w:r>
      <w:r w:rsidR="00CA5FA1">
        <w:rPr>
          <w:rFonts w:ascii="Times New Roman" w:hAnsi="Times New Roman"/>
          <w:sz w:val="20"/>
          <w:szCs w:val="20"/>
        </w:rPr>
        <w:t>,</w:t>
      </w:r>
      <w:r w:rsidR="00D803F5">
        <w:rPr>
          <w:rFonts w:ascii="Times New Roman" w:hAnsi="Times New Roman"/>
          <w:sz w:val="20"/>
          <w:szCs w:val="20"/>
        </w:rPr>
        <w:t xml:space="preserve"> </w:t>
      </w:r>
      <w:r w:rsidR="00B97BFE">
        <w:rPr>
          <w:rFonts w:ascii="Times New Roman" w:hAnsi="Times New Roman"/>
          <w:sz w:val="20"/>
          <w:szCs w:val="20"/>
        </w:rPr>
        <w:t>o którym mowa w § 1 pkt</w:t>
      </w:r>
      <w:r w:rsidR="006B4D20" w:rsidRPr="00D803F5">
        <w:rPr>
          <w:rFonts w:ascii="Times New Roman" w:hAnsi="Times New Roman"/>
          <w:sz w:val="20"/>
          <w:szCs w:val="20"/>
        </w:rPr>
        <w:t xml:space="preserve"> 1 lit. b</w:t>
      </w:r>
      <w:r w:rsidR="00B97BFE">
        <w:rPr>
          <w:rFonts w:ascii="Times New Roman" w:hAnsi="Times New Roman"/>
          <w:sz w:val="20"/>
          <w:szCs w:val="20"/>
        </w:rPr>
        <w:t xml:space="preserve"> niniejszych kryteriów; </w:t>
      </w:r>
    </w:p>
    <w:p w:rsidR="0022011B" w:rsidRPr="00D803F5" w:rsidRDefault="0022011B" w:rsidP="003A6D1B">
      <w:pPr>
        <w:pStyle w:val="Akapitzlist"/>
        <w:numPr>
          <w:ilvl w:val="0"/>
          <w:numId w:val="14"/>
        </w:numPr>
        <w:tabs>
          <w:tab w:val="num" w:pos="426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Bezrobotny</w:t>
      </w:r>
      <w:r w:rsidR="009E1F2E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9E6ABC">
        <w:rPr>
          <w:rFonts w:ascii="Times New Roman" w:hAnsi="Times New Roman"/>
          <w:color w:val="000000"/>
          <w:sz w:val="20"/>
          <w:szCs w:val="20"/>
        </w:rPr>
        <w:t>Absolwent CIS,</w:t>
      </w:r>
      <w:r w:rsidR="00AC3D75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E6ABC">
        <w:rPr>
          <w:rFonts w:ascii="Times New Roman" w:hAnsi="Times New Roman"/>
          <w:color w:val="000000"/>
          <w:sz w:val="20"/>
          <w:szCs w:val="20"/>
        </w:rPr>
        <w:t xml:space="preserve"> lub opiekun osoby niepełnosprawnej,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może złożyć do wniosku dodatkowe dokumenty</w:t>
      </w:r>
      <w:r w:rsidR="002C5525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dotyczące </w:t>
      </w:r>
      <w:r w:rsidR="002C5525" w:rsidRPr="00D803F5">
        <w:rPr>
          <w:rFonts w:ascii="Times New Roman" w:hAnsi="Times New Roman"/>
          <w:color w:val="000000"/>
          <w:sz w:val="20"/>
          <w:szCs w:val="20"/>
        </w:rPr>
        <w:t xml:space="preserve">jego </w:t>
      </w:r>
      <w:r w:rsidRPr="00D803F5">
        <w:rPr>
          <w:rFonts w:ascii="Times New Roman" w:hAnsi="Times New Roman"/>
          <w:color w:val="000000"/>
          <w:sz w:val="20"/>
          <w:szCs w:val="20"/>
        </w:rPr>
        <w:t>stopnia przygotowania</w:t>
      </w:r>
      <w:r w:rsidR="002C5525" w:rsidRPr="00D803F5">
        <w:rPr>
          <w:rFonts w:ascii="Times New Roman" w:hAnsi="Times New Roman"/>
          <w:color w:val="000000"/>
          <w:sz w:val="20"/>
          <w:szCs w:val="20"/>
        </w:rPr>
        <w:t xml:space="preserve"> do prowadzeni</w:t>
      </w:r>
      <w:r w:rsidR="00E32516">
        <w:rPr>
          <w:rFonts w:ascii="Times New Roman" w:hAnsi="Times New Roman"/>
          <w:color w:val="000000"/>
          <w:sz w:val="20"/>
          <w:szCs w:val="20"/>
        </w:rPr>
        <w:t>a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planowanej działalności gospodarczej:</w:t>
      </w:r>
    </w:p>
    <w:p w:rsidR="0022011B" w:rsidRPr="00D803F5" w:rsidRDefault="0022011B" w:rsidP="009A20F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dokument p</w:t>
      </w:r>
      <w:r w:rsidR="009E025F" w:rsidRPr="00D803F5">
        <w:rPr>
          <w:rFonts w:ascii="Times New Roman" w:hAnsi="Times New Roman"/>
          <w:color w:val="000000"/>
          <w:sz w:val="20"/>
          <w:szCs w:val="20"/>
        </w:rPr>
        <w:t>otwierdzający możliwość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dysponowania lokalem</w:t>
      </w:r>
      <w:r w:rsidR="002C4038" w:rsidRPr="00D803F5">
        <w:rPr>
          <w:rFonts w:ascii="Times New Roman" w:hAnsi="Times New Roman"/>
          <w:color w:val="000000"/>
          <w:sz w:val="20"/>
          <w:szCs w:val="20"/>
        </w:rPr>
        <w:t>,</w:t>
      </w:r>
      <w:r w:rsidR="002C5525" w:rsidRPr="00D803F5">
        <w:rPr>
          <w:rFonts w:ascii="Times New Roman" w:hAnsi="Times New Roman"/>
          <w:color w:val="000000"/>
          <w:sz w:val="20"/>
          <w:szCs w:val="20"/>
        </w:rPr>
        <w:t xml:space="preserve"> w którym ma być prowadzona działalność</w:t>
      </w:r>
      <w:r w:rsidRPr="00D803F5">
        <w:rPr>
          <w:rFonts w:ascii="Times New Roman" w:hAnsi="Times New Roman"/>
          <w:color w:val="000000"/>
          <w:sz w:val="20"/>
          <w:szCs w:val="20"/>
        </w:rPr>
        <w:t>:</w:t>
      </w:r>
    </w:p>
    <w:p w:rsidR="0022011B" w:rsidRPr="00D803F5" w:rsidRDefault="0022011B" w:rsidP="009A20F7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loka</w:t>
      </w:r>
      <w:r w:rsidR="00E51656" w:rsidRPr="00D803F5">
        <w:rPr>
          <w:rFonts w:ascii="Times New Roman" w:hAnsi="Times New Roman"/>
          <w:color w:val="000000"/>
          <w:sz w:val="20"/>
          <w:szCs w:val="20"/>
        </w:rPr>
        <w:t>l własny np.</w:t>
      </w:r>
      <w:r w:rsidR="00F8153F" w:rsidRPr="00D803F5">
        <w:rPr>
          <w:rFonts w:ascii="Times New Roman" w:hAnsi="Times New Roman"/>
          <w:color w:val="000000"/>
          <w:sz w:val="20"/>
          <w:szCs w:val="20"/>
        </w:rPr>
        <w:t>:</w:t>
      </w:r>
      <w:r w:rsidR="009E025F" w:rsidRPr="00D803F5">
        <w:rPr>
          <w:rFonts w:ascii="Times New Roman" w:hAnsi="Times New Roman"/>
          <w:color w:val="000000"/>
          <w:sz w:val="20"/>
          <w:szCs w:val="20"/>
        </w:rPr>
        <w:t xml:space="preserve"> wypis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z księgi wieczystej lub inny d</w:t>
      </w:r>
      <w:r w:rsidR="00B102E5" w:rsidRPr="00D803F5">
        <w:rPr>
          <w:rFonts w:ascii="Times New Roman" w:hAnsi="Times New Roman"/>
          <w:color w:val="000000"/>
          <w:sz w:val="20"/>
          <w:szCs w:val="20"/>
        </w:rPr>
        <w:t>okument potwierdzający własność;</w:t>
      </w:r>
    </w:p>
    <w:p w:rsidR="0022011B" w:rsidRPr="00D803F5" w:rsidRDefault="0022011B" w:rsidP="009A20F7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lokal wynajęty np.</w:t>
      </w:r>
      <w:r w:rsidR="00F8153F" w:rsidRPr="00D803F5">
        <w:rPr>
          <w:rFonts w:ascii="Times New Roman" w:hAnsi="Times New Roman"/>
          <w:color w:val="000000"/>
          <w:sz w:val="20"/>
          <w:szCs w:val="20"/>
        </w:rPr>
        <w:t>: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przedwstępna umo</w:t>
      </w:r>
      <w:r w:rsidR="009E025F" w:rsidRPr="00D803F5">
        <w:rPr>
          <w:rFonts w:ascii="Times New Roman" w:hAnsi="Times New Roman"/>
          <w:color w:val="000000"/>
          <w:sz w:val="20"/>
          <w:szCs w:val="20"/>
        </w:rPr>
        <w:t>wa najmu, dzierżawy, użyczenia,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zgody właściciela (na okres </w:t>
      </w:r>
      <w:r w:rsidR="002C4038" w:rsidRPr="00D803F5">
        <w:rPr>
          <w:rFonts w:ascii="Times New Roman" w:hAnsi="Times New Roman"/>
          <w:color w:val="000000"/>
          <w:sz w:val="20"/>
          <w:szCs w:val="20"/>
        </w:rPr>
        <w:t>nie krótszy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niż 12 miesięcy</w:t>
      </w:r>
      <w:r w:rsidR="00FD778B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od planowanej daty rozpoczęcia</w:t>
      </w:r>
      <w:r w:rsidR="00280985" w:rsidRPr="00D803F5">
        <w:rPr>
          <w:rFonts w:ascii="Times New Roman" w:hAnsi="Times New Roman"/>
          <w:color w:val="000000"/>
          <w:sz w:val="20"/>
          <w:szCs w:val="20"/>
        </w:rPr>
        <w:t xml:space="preserve"> działalności gospodarczej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:rsidR="0022011B" w:rsidRPr="00D803F5" w:rsidRDefault="0022011B" w:rsidP="0022011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dokumenty potwierdzające kwalifikacje zawodowe </w:t>
      </w:r>
      <w:r w:rsidR="00FD778B" w:rsidRPr="00D803F5">
        <w:rPr>
          <w:rFonts w:ascii="Times New Roman" w:hAnsi="Times New Roman"/>
          <w:color w:val="000000"/>
          <w:sz w:val="20"/>
          <w:szCs w:val="20"/>
        </w:rPr>
        <w:t xml:space="preserve">lub umiejętności </w:t>
      </w:r>
      <w:r w:rsidR="003A6D1B">
        <w:rPr>
          <w:rFonts w:ascii="Times New Roman" w:hAnsi="Times New Roman"/>
          <w:color w:val="000000"/>
          <w:sz w:val="20"/>
          <w:szCs w:val="20"/>
        </w:rPr>
        <w:t>B</w:t>
      </w:r>
      <w:r w:rsidR="00C15DF8" w:rsidRPr="00D803F5">
        <w:rPr>
          <w:rFonts w:ascii="Times New Roman" w:hAnsi="Times New Roman"/>
          <w:color w:val="000000"/>
          <w:sz w:val="20"/>
          <w:szCs w:val="20"/>
        </w:rPr>
        <w:t>ezrobotnego</w:t>
      </w:r>
      <w:r w:rsidR="009E6ABC">
        <w:rPr>
          <w:rFonts w:ascii="Times New Roman" w:hAnsi="Times New Roman"/>
          <w:color w:val="000000"/>
          <w:sz w:val="20"/>
          <w:szCs w:val="20"/>
        </w:rPr>
        <w:t>, Absolwenta CIS,</w:t>
      </w:r>
      <w:r w:rsidR="003A6D1B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E6ABC">
        <w:rPr>
          <w:rFonts w:ascii="Times New Roman" w:hAnsi="Times New Roman"/>
          <w:color w:val="000000"/>
          <w:sz w:val="20"/>
          <w:szCs w:val="20"/>
        </w:rPr>
        <w:t xml:space="preserve"> lub opiekuna osoby niepełnosprawnej</w:t>
      </w:r>
      <w:r w:rsidR="001A4AD0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do prowadzenia</w:t>
      </w:r>
      <w:r w:rsidR="00FD778B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działalności gospodarczej w wybranym profilu (certyfikaty, świadectwa pracy, dyplomy, zaświadczenia, umowy zlecenie, umow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y o dzieło, listy referencyjne);</w:t>
      </w:r>
    </w:p>
    <w:p w:rsidR="0022011B" w:rsidRPr="00D803F5" w:rsidRDefault="0022011B" w:rsidP="009A20F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kopie przyrzeczenia</w:t>
      </w:r>
      <w:r w:rsidR="00FB201A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promesy</w:t>
      </w:r>
      <w:r w:rsidR="009E7A93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B201A" w:rsidRPr="00D803F5">
        <w:rPr>
          <w:rFonts w:ascii="Times New Roman" w:hAnsi="Times New Roman"/>
          <w:color w:val="000000"/>
          <w:sz w:val="20"/>
          <w:szCs w:val="20"/>
        </w:rPr>
        <w:t xml:space="preserve">oraz inne </w:t>
      </w:r>
      <w:r w:rsidRPr="00D803F5">
        <w:rPr>
          <w:rFonts w:ascii="Times New Roman" w:hAnsi="Times New Roman"/>
          <w:color w:val="000000"/>
          <w:sz w:val="20"/>
          <w:szCs w:val="20"/>
        </w:rPr>
        <w:t>dokumenty potwierdzające wstępne rozmowy z ewentualnymi kontrahentami (dostawcami, odbiorcami) do</w:t>
      </w:r>
      <w:r w:rsidR="00CA5FA1">
        <w:rPr>
          <w:rFonts w:ascii="Times New Roman" w:hAnsi="Times New Roman"/>
          <w:color w:val="000000"/>
          <w:sz w:val="20"/>
          <w:szCs w:val="20"/>
        </w:rPr>
        <w:t>tyczące planowanej działalności.</w:t>
      </w:r>
    </w:p>
    <w:p w:rsidR="00CA5FA1" w:rsidRDefault="00CA5FA1" w:rsidP="00E906AD">
      <w:pPr>
        <w:pStyle w:val="Akapitzlist"/>
        <w:ind w:left="142" w:hanging="142"/>
        <w:jc w:val="center"/>
        <w:rPr>
          <w:rFonts w:ascii="Times New Roman" w:hAnsi="Times New Roman"/>
          <w:b/>
          <w:color w:val="000000"/>
        </w:rPr>
      </w:pPr>
    </w:p>
    <w:p w:rsidR="00580205" w:rsidRPr="00523441" w:rsidRDefault="0096015E" w:rsidP="00E906AD">
      <w:pPr>
        <w:pStyle w:val="Akapitzlist"/>
        <w:ind w:left="142" w:hanging="14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 5</w:t>
      </w:r>
    </w:p>
    <w:p w:rsidR="00FB2816" w:rsidRPr="00523441" w:rsidRDefault="00FB2816" w:rsidP="00FB2816">
      <w:pPr>
        <w:jc w:val="center"/>
        <w:rPr>
          <w:rFonts w:ascii="Times New Roman" w:hAnsi="Times New Roman"/>
          <w:b/>
          <w:color w:val="000000"/>
        </w:rPr>
      </w:pPr>
      <w:r w:rsidRPr="00523441">
        <w:rPr>
          <w:rFonts w:ascii="Times New Roman" w:hAnsi="Times New Roman"/>
          <w:b/>
          <w:color w:val="000000"/>
        </w:rPr>
        <w:t>Procedura rozpatrywania wniosków</w:t>
      </w:r>
    </w:p>
    <w:p w:rsidR="00FB2816" w:rsidRPr="00D803F5" w:rsidRDefault="00FB2816" w:rsidP="00173E0F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Złożenie wniosku nie jest równoz</w:t>
      </w:r>
      <w:r w:rsidR="002943E7" w:rsidRPr="00D803F5">
        <w:rPr>
          <w:rFonts w:ascii="Times New Roman" w:hAnsi="Times New Roman"/>
          <w:color w:val="000000"/>
          <w:sz w:val="20"/>
          <w:szCs w:val="20"/>
        </w:rPr>
        <w:t>naczne z przyznaniem przez Starostę</w:t>
      </w:r>
      <w:r w:rsidR="00871041" w:rsidRPr="00D803F5">
        <w:rPr>
          <w:rFonts w:ascii="Times New Roman" w:hAnsi="Times New Roman"/>
          <w:color w:val="000000"/>
          <w:sz w:val="20"/>
          <w:szCs w:val="20"/>
        </w:rPr>
        <w:t xml:space="preserve"> środków. Bezrobotnemu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Absolwentowi CIS,</w:t>
      </w:r>
      <w:r w:rsidR="003A6D1B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lub opiekunowi osoby niepełnosprawnej,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nie przysługuje roszczenie o zawarcie z nim umowy.</w:t>
      </w:r>
    </w:p>
    <w:p w:rsidR="00871041" w:rsidRPr="00D803F5" w:rsidRDefault="008C199B" w:rsidP="00173E0F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Złożony wniosek podlega ocenie formalnej i merytorycznej. </w:t>
      </w:r>
    </w:p>
    <w:p w:rsidR="007E34AD" w:rsidRPr="00D803F5" w:rsidRDefault="007E34AD" w:rsidP="004E3709">
      <w:pPr>
        <w:pStyle w:val="Akapitzlist"/>
        <w:numPr>
          <w:ilvl w:val="0"/>
          <w:numId w:val="4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 przypadku, gdy wniosek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sporządzony jest w sposób nieczytelny, niepoprawny i wymagający uzupełnienia</w:t>
      </w:r>
      <w:r w:rsidR="003A6D1B">
        <w:rPr>
          <w:rFonts w:ascii="Times New Roman" w:hAnsi="Times New Roman"/>
          <w:sz w:val="20"/>
          <w:szCs w:val="20"/>
        </w:rPr>
        <w:t>, Urząd powiadamia B</w:t>
      </w:r>
      <w:r w:rsidRPr="00D803F5">
        <w:rPr>
          <w:rFonts w:ascii="Times New Roman" w:hAnsi="Times New Roman"/>
          <w:sz w:val="20"/>
          <w:szCs w:val="20"/>
        </w:rPr>
        <w:t>ezrobotnego</w:t>
      </w:r>
      <w:r w:rsidR="007645D1">
        <w:rPr>
          <w:rFonts w:ascii="Times New Roman" w:hAnsi="Times New Roman"/>
          <w:sz w:val="20"/>
          <w:szCs w:val="20"/>
        </w:rPr>
        <w:t>,</w:t>
      </w:r>
      <w:r w:rsidR="003A6D1B" w:rsidRPr="003A6D1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A6D1B">
        <w:rPr>
          <w:rFonts w:ascii="Times New Roman" w:hAnsi="Times New Roman"/>
          <w:color w:val="000000"/>
          <w:sz w:val="20"/>
          <w:szCs w:val="20"/>
        </w:rPr>
        <w:t>Absolwent</w:t>
      </w:r>
      <w:r w:rsidR="007645D1">
        <w:rPr>
          <w:rFonts w:ascii="Times New Roman" w:hAnsi="Times New Roman"/>
          <w:color w:val="000000"/>
          <w:sz w:val="20"/>
          <w:szCs w:val="20"/>
        </w:rPr>
        <w:t>a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CIS,</w:t>
      </w:r>
      <w:r w:rsidR="003A6D1B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lub opiekuna osoby niepełnosprawnej,</w:t>
      </w:r>
      <w:r w:rsidRPr="00D803F5">
        <w:rPr>
          <w:rFonts w:ascii="Times New Roman" w:hAnsi="Times New Roman"/>
          <w:sz w:val="20"/>
          <w:szCs w:val="20"/>
        </w:rPr>
        <w:t xml:space="preserve"> w terminie 14 dni od dnia wpływu wniosku do Urzędu, o</w:t>
      </w:r>
      <w:r w:rsidR="003D58D9">
        <w:rPr>
          <w:rFonts w:ascii="Times New Roman" w:hAnsi="Times New Roman"/>
          <w:sz w:val="20"/>
          <w:szCs w:val="20"/>
        </w:rPr>
        <w:t xml:space="preserve"> konieczności jego uzupełnienia.</w:t>
      </w:r>
      <w:r w:rsidRPr="00D803F5">
        <w:rPr>
          <w:rFonts w:ascii="Times New Roman" w:hAnsi="Times New Roman"/>
          <w:sz w:val="20"/>
          <w:szCs w:val="20"/>
        </w:rPr>
        <w:t xml:space="preserve"> </w:t>
      </w:r>
    </w:p>
    <w:p w:rsidR="007E34AD" w:rsidRPr="00D803F5" w:rsidRDefault="007E34AD" w:rsidP="004E3709">
      <w:pPr>
        <w:pStyle w:val="Akapitzlist"/>
        <w:numPr>
          <w:ilvl w:val="0"/>
          <w:numId w:val="4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Wniosek winien być uzupełniony terminie 14</w:t>
      </w:r>
      <w:r w:rsidR="00D84C0F">
        <w:rPr>
          <w:rFonts w:ascii="Times New Roman" w:hAnsi="Times New Roman"/>
          <w:sz w:val="20"/>
          <w:szCs w:val="20"/>
        </w:rPr>
        <w:t xml:space="preserve"> dni od dnia otrzymania powiadomienia</w:t>
      </w:r>
      <w:r w:rsidRPr="00D803F5">
        <w:rPr>
          <w:rFonts w:ascii="Times New Roman" w:hAnsi="Times New Roman"/>
          <w:sz w:val="20"/>
          <w:szCs w:val="20"/>
        </w:rPr>
        <w:t xml:space="preserve"> z Urzędu.</w:t>
      </w:r>
    </w:p>
    <w:p w:rsidR="007E34AD" w:rsidRPr="00D803F5" w:rsidRDefault="007E34AD" w:rsidP="004E3709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Wniosek nieuzupełniony we wskazanym terminie pozostaje bez rozpatrzenia</w:t>
      </w:r>
      <w:r w:rsidRPr="00D803F5">
        <w:rPr>
          <w:rFonts w:ascii="Times New Roman" w:hAnsi="Times New Roman"/>
          <w:color w:val="000000"/>
          <w:sz w:val="20"/>
          <w:szCs w:val="20"/>
        </w:rPr>
        <w:t>.</w:t>
      </w:r>
    </w:p>
    <w:p w:rsidR="007E34AD" w:rsidRPr="00D803F5" w:rsidRDefault="007E34AD" w:rsidP="004E3709">
      <w:pPr>
        <w:numPr>
          <w:ilvl w:val="0"/>
          <w:numId w:val="46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Wniosek, który jest poprawny pod względem formalnym podlega ocenie przez pracownika merytorycznego.</w:t>
      </w:r>
    </w:p>
    <w:p w:rsidR="007E34AD" w:rsidRPr="00D803F5" w:rsidRDefault="007E34AD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Złożony wniosek wraz z dokumentacją, stanowiącą załączniki do wniosku nie podlega zwrotowi.</w:t>
      </w:r>
    </w:p>
    <w:p w:rsidR="007E34AD" w:rsidRPr="00D803F5" w:rsidRDefault="007E34AD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Przed podjęciem decyzji Urząd zastrzega sobie prawo dokonania oględzin</w:t>
      </w:r>
      <w:r w:rsidR="003E78DA" w:rsidRPr="00D803F5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sz w:val="20"/>
          <w:szCs w:val="20"/>
        </w:rPr>
        <w:t xml:space="preserve"> w miejscu gdzie planowane je</w:t>
      </w:r>
      <w:r w:rsidR="00173E0F" w:rsidRPr="00D803F5">
        <w:rPr>
          <w:rFonts w:ascii="Times New Roman" w:hAnsi="Times New Roman"/>
          <w:sz w:val="20"/>
          <w:szCs w:val="20"/>
        </w:rPr>
        <w:t>st rozpoczęcie działalności gospodarczej</w:t>
      </w:r>
      <w:r w:rsidRPr="00D803F5">
        <w:rPr>
          <w:rFonts w:ascii="Times New Roman" w:hAnsi="Times New Roman"/>
          <w:sz w:val="20"/>
          <w:szCs w:val="20"/>
        </w:rPr>
        <w:t xml:space="preserve">.  </w:t>
      </w:r>
    </w:p>
    <w:p w:rsidR="007E34AD" w:rsidRPr="00D803F5" w:rsidRDefault="007E34AD" w:rsidP="004E3709">
      <w:pPr>
        <w:numPr>
          <w:ilvl w:val="0"/>
          <w:numId w:val="46"/>
        </w:numPr>
        <w:tabs>
          <w:tab w:val="left" w:pos="284"/>
        </w:tabs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Wniosek podlega zaopiniowaniu przez wyznaczoną do tego celu przez Dyrektora Urzęd</w:t>
      </w:r>
      <w:r w:rsidR="00BA1940">
        <w:rPr>
          <w:rFonts w:ascii="Times New Roman" w:hAnsi="Times New Roman"/>
          <w:sz w:val="20"/>
          <w:szCs w:val="20"/>
        </w:rPr>
        <w:t>u komisję opiniodawczą</w:t>
      </w:r>
      <w:r w:rsidRPr="00D803F5">
        <w:rPr>
          <w:rFonts w:ascii="Times New Roman" w:hAnsi="Times New Roman"/>
          <w:sz w:val="20"/>
          <w:szCs w:val="20"/>
        </w:rPr>
        <w:t>.</w:t>
      </w:r>
    </w:p>
    <w:p w:rsidR="007E34AD" w:rsidRPr="00D803F5" w:rsidRDefault="007E34AD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O przyznaniu lub odmowie przyznania </w:t>
      </w:r>
      <w:r w:rsidR="00173E0F" w:rsidRPr="00D803F5">
        <w:rPr>
          <w:rFonts w:ascii="Times New Roman" w:hAnsi="Times New Roman"/>
          <w:sz w:val="20"/>
          <w:szCs w:val="20"/>
        </w:rPr>
        <w:t xml:space="preserve">jednorazowo środków na podjęcie działalności gospodarczej </w:t>
      </w:r>
      <w:r w:rsidR="00E32516">
        <w:rPr>
          <w:rFonts w:ascii="Times New Roman" w:hAnsi="Times New Roman"/>
          <w:sz w:val="20"/>
          <w:szCs w:val="20"/>
        </w:rPr>
        <w:t>decyduje Starosta</w:t>
      </w:r>
      <w:r w:rsidRPr="00D803F5">
        <w:rPr>
          <w:rFonts w:ascii="Times New Roman" w:hAnsi="Times New Roman"/>
          <w:sz w:val="20"/>
          <w:szCs w:val="20"/>
        </w:rPr>
        <w:t xml:space="preserve">. </w:t>
      </w:r>
    </w:p>
    <w:p w:rsidR="007E34AD" w:rsidRPr="00D803F5" w:rsidRDefault="00E32516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Starosta</w:t>
      </w:r>
      <w:r w:rsidR="007E34AD" w:rsidRPr="00D803F5">
        <w:rPr>
          <w:rFonts w:ascii="Times New Roman" w:hAnsi="Times New Roman"/>
          <w:sz w:val="20"/>
          <w:szCs w:val="20"/>
        </w:rPr>
        <w:t xml:space="preserve"> przed podjęciem ostatecznej decyzji</w:t>
      </w:r>
      <w:r w:rsidR="001A4AD0">
        <w:rPr>
          <w:rFonts w:ascii="Times New Roman" w:hAnsi="Times New Roman"/>
          <w:sz w:val="20"/>
          <w:szCs w:val="20"/>
        </w:rPr>
        <w:t>,</w:t>
      </w:r>
      <w:r w:rsidR="007E34AD" w:rsidRPr="00D803F5">
        <w:rPr>
          <w:rFonts w:ascii="Times New Roman" w:hAnsi="Times New Roman"/>
          <w:sz w:val="20"/>
          <w:szCs w:val="20"/>
        </w:rPr>
        <w:t xml:space="preserve"> może przeprowadzić rozmowy z </w:t>
      </w:r>
      <w:r w:rsidR="002D671A">
        <w:rPr>
          <w:rFonts w:ascii="Times New Roman" w:hAnsi="Times New Roman"/>
          <w:sz w:val="20"/>
          <w:szCs w:val="20"/>
        </w:rPr>
        <w:t>B</w:t>
      </w:r>
      <w:r w:rsidR="00173E0F" w:rsidRPr="00D803F5">
        <w:rPr>
          <w:rFonts w:ascii="Times New Roman" w:hAnsi="Times New Roman"/>
          <w:sz w:val="20"/>
          <w:szCs w:val="20"/>
        </w:rPr>
        <w:t>ezrobotnym</w:t>
      </w:r>
      <w:r w:rsidR="007645D1">
        <w:rPr>
          <w:rFonts w:ascii="Times New Roman" w:hAnsi="Times New Roman"/>
          <w:sz w:val="20"/>
          <w:szCs w:val="20"/>
        </w:rPr>
        <w:t xml:space="preserve">, </w:t>
      </w:r>
      <w:r w:rsidR="001A4AD0">
        <w:rPr>
          <w:rFonts w:ascii="Times New Roman" w:hAnsi="Times New Roman"/>
          <w:color w:val="000000"/>
          <w:sz w:val="20"/>
          <w:szCs w:val="20"/>
        </w:rPr>
        <w:t>Absolwentem CIS</w:t>
      </w:r>
      <w:r w:rsidR="007E5211">
        <w:rPr>
          <w:rFonts w:ascii="Times New Roman" w:hAnsi="Times New Roman"/>
          <w:color w:val="000000"/>
          <w:sz w:val="20"/>
          <w:szCs w:val="20"/>
        </w:rPr>
        <w:t>,</w:t>
      </w:r>
      <w:r w:rsidR="007645D1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opiekunem osoby niepełnosprawnej</w:t>
      </w:r>
      <w:r w:rsidR="007E5211">
        <w:rPr>
          <w:rFonts w:ascii="Times New Roman" w:hAnsi="Times New Roman"/>
          <w:color w:val="000000"/>
          <w:sz w:val="20"/>
          <w:szCs w:val="20"/>
        </w:rPr>
        <w:t>,</w:t>
      </w:r>
      <w:r w:rsidR="007E34AD" w:rsidRPr="00D803F5">
        <w:rPr>
          <w:rFonts w:ascii="Times New Roman" w:hAnsi="Times New Roman"/>
          <w:sz w:val="20"/>
          <w:szCs w:val="20"/>
        </w:rPr>
        <w:t xml:space="preserve"> na temat planowanej działalności.</w:t>
      </w:r>
    </w:p>
    <w:p w:rsidR="007E34AD" w:rsidRPr="00D803F5" w:rsidRDefault="007E34AD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O uwzględnieniu lub odmowie uwzględnienia wniosku </w:t>
      </w:r>
      <w:r w:rsidR="002D671A">
        <w:rPr>
          <w:rFonts w:ascii="Times New Roman" w:hAnsi="Times New Roman"/>
          <w:sz w:val="20"/>
          <w:szCs w:val="20"/>
        </w:rPr>
        <w:t>B</w:t>
      </w:r>
      <w:r w:rsidR="00173E0F" w:rsidRPr="00D803F5">
        <w:rPr>
          <w:rFonts w:ascii="Times New Roman" w:hAnsi="Times New Roman"/>
          <w:sz w:val="20"/>
          <w:szCs w:val="20"/>
        </w:rPr>
        <w:t>ezrobotny</w:t>
      </w:r>
      <w:r w:rsidR="007645D1">
        <w:rPr>
          <w:rFonts w:ascii="Times New Roman" w:hAnsi="Times New Roman"/>
          <w:sz w:val="20"/>
          <w:szCs w:val="20"/>
        </w:rPr>
        <w:t>,</w:t>
      </w:r>
      <w:r w:rsidR="007645D1" w:rsidRPr="007645D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 CIS,</w:t>
      </w:r>
      <w:r w:rsidR="007645D1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 opiekun osoby niepełnosprawnej,</w:t>
      </w:r>
      <w:r w:rsidRPr="00D803F5">
        <w:rPr>
          <w:rFonts w:ascii="Times New Roman" w:hAnsi="Times New Roman"/>
          <w:sz w:val="20"/>
          <w:szCs w:val="20"/>
        </w:rPr>
        <w:t xml:space="preserve"> zostanie powiadomiony w formie pisemnej,</w:t>
      </w:r>
      <w:r w:rsidR="007645D1"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 xml:space="preserve">w terminie 30 dni od złożenia kompletnego </w:t>
      </w:r>
      <w:r w:rsidR="00115B80">
        <w:rPr>
          <w:rFonts w:ascii="Times New Roman" w:hAnsi="Times New Roman"/>
          <w:sz w:val="20"/>
          <w:szCs w:val="20"/>
        </w:rPr>
        <w:t xml:space="preserve">i poprawnie wypełnionego </w:t>
      </w:r>
      <w:r w:rsidRPr="00D803F5">
        <w:rPr>
          <w:rFonts w:ascii="Times New Roman" w:hAnsi="Times New Roman"/>
          <w:sz w:val="20"/>
          <w:szCs w:val="20"/>
        </w:rPr>
        <w:t>wniosku</w:t>
      </w:r>
      <w:r w:rsidR="00115B80">
        <w:rPr>
          <w:rFonts w:ascii="Times New Roman" w:hAnsi="Times New Roman"/>
          <w:sz w:val="20"/>
          <w:szCs w:val="20"/>
        </w:rPr>
        <w:t>.</w:t>
      </w:r>
    </w:p>
    <w:p w:rsidR="007E34AD" w:rsidRPr="00D803F5" w:rsidRDefault="007E34AD" w:rsidP="004E3709">
      <w:pPr>
        <w:numPr>
          <w:ilvl w:val="0"/>
          <w:numId w:val="46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Odmowa wymaga uzasadnienia.</w:t>
      </w:r>
    </w:p>
    <w:p w:rsidR="008C199B" w:rsidRPr="00D803F5" w:rsidRDefault="00B80908" w:rsidP="004E3709">
      <w:pPr>
        <w:pStyle w:val="Akapitzlist"/>
        <w:numPr>
          <w:ilvl w:val="0"/>
          <w:numId w:val="46"/>
        </w:numPr>
        <w:spacing w:after="0"/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B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ezrobotny</w:t>
      </w:r>
      <w:r w:rsidR="00221513">
        <w:rPr>
          <w:rFonts w:ascii="Times New Roman" w:hAnsi="Times New Roman"/>
          <w:color w:val="000000"/>
          <w:sz w:val="20"/>
          <w:szCs w:val="20"/>
        </w:rPr>
        <w:t>,</w:t>
      </w:r>
      <w:r w:rsidR="00221513" w:rsidRPr="0022151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 CIS,</w:t>
      </w:r>
      <w:r w:rsidR="00221513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 opiekun osoby niepełnosprawnej,</w:t>
      </w:r>
      <w:r w:rsidR="0022151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może ponownie ubiega</w:t>
      </w:r>
      <w:r w:rsidR="00013141">
        <w:rPr>
          <w:rFonts w:ascii="Times New Roman" w:hAnsi="Times New Roman"/>
          <w:color w:val="000000"/>
          <w:sz w:val="20"/>
          <w:szCs w:val="20"/>
        </w:rPr>
        <w:t>ć się o przyznanie jednorazowo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 xml:space="preserve"> środków</w:t>
      </w:r>
      <w:r w:rsidR="008C3198" w:rsidRPr="00D803F5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składając n</w:t>
      </w:r>
      <w:r w:rsidRPr="00D803F5">
        <w:rPr>
          <w:rFonts w:ascii="Times New Roman" w:hAnsi="Times New Roman"/>
          <w:color w:val="000000"/>
          <w:sz w:val="20"/>
          <w:szCs w:val="20"/>
        </w:rPr>
        <w:t>owy wniosek.</w:t>
      </w:r>
    </w:p>
    <w:p w:rsidR="00A547AD" w:rsidRPr="00D803F5" w:rsidRDefault="00A547AD" w:rsidP="00A547AD">
      <w:pPr>
        <w:pStyle w:val="Akapitzlist"/>
        <w:ind w:left="142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A547AD" w:rsidRPr="00523441" w:rsidRDefault="001C2EB1" w:rsidP="00A547AD">
      <w:pPr>
        <w:pStyle w:val="Akapitzlist"/>
        <w:ind w:left="14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 6</w:t>
      </w:r>
    </w:p>
    <w:p w:rsidR="00A547AD" w:rsidRPr="00523441" w:rsidRDefault="00A547AD" w:rsidP="00A547AD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Wyłączenia przedmiotowe w zakresie wyd</w:t>
      </w:r>
      <w:r w:rsidR="00F240EC">
        <w:rPr>
          <w:rFonts w:ascii="Times New Roman" w:hAnsi="Times New Roman"/>
          <w:b/>
          <w:color w:val="000000"/>
        </w:rPr>
        <w:t>atkowania dotacji</w:t>
      </w:r>
    </w:p>
    <w:p w:rsidR="00FB2816" w:rsidRPr="00D803F5" w:rsidRDefault="000F4E7B" w:rsidP="00F240EC">
      <w:pPr>
        <w:pStyle w:val="Akapitzlist"/>
        <w:numPr>
          <w:ilvl w:val="0"/>
          <w:numId w:val="3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Wnioskowane ś</w:t>
      </w:r>
      <w:r w:rsidR="000950BC">
        <w:rPr>
          <w:rFonts w:ascii="Times New Roman" w:hAnsi="Times New Roman"/>
          <w:color w:val="000000"/>
          <w:sz w:val="20"/>
          <w:szCs w:val="20"/>
        </w:rPr>
        <w:t>rodki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1966" w:rsidRPr="00013141">
        <w:rPr>
          <w:rFonts w:ascii="Times New Roman" w:hAnsi="Times New Roman"/>
          <w:b/>
          <w:color w:val="000000"/>
          <w:sz w:val="20"/>
          <w:szCs w:val="20"/>
          <w:u w:val="single"/>
        </w:rPr>
        <w:t>nie mogą być przeznaczone</w:t>
      </w:r>
      <w:r w:rsidR="00FB2816" w:rsidRPr="0001314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na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>:</w:t>
      </w:r>
    </w:p>
    <w:p w:rsidR="00FB2816" w:rsidRPr="00D803F5" w:rsidRDefault="00054E07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 xml:space="preserve"> pojaz</w:t>
      </w:r>
      <w:r w:rsidRPr="00D803F5">
        <w:rPr>
          <w:rFonts w:ascii="Times New Roman" w:hAnsi="Times New Roman"/>
          <w:color w:val="000000"/>
          <w:sz w:val="20"/>
          <w:szCs w:val="20"/>
        </w:rPr>
        <w:t>dów przeznaczonych do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 xml:space="preserve"> drogowego</w:t>
      </w:r>
      <w:r w:rsidR="00E32516">
        <w:rPr>
          <w:rFonts w:ascii="Times New Roman" w:hAnsi="Times New Roman"/>
          <w:color w:val="000000"/>
          <w:sz w:val="20"/>
          <w:szCs w:val="20"/>
        </w:rPr>
        <w:t xml:space="preserve"> transportu towarowego;</w:t>
      </w:r>
    </w:p>
    <w:p w:rsidR="00DC4560" w:rsidRPr="00D803F5" w:rsidRDefault="000F4E7B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zakupu </w:t>
      </w:r>
      <w:r w:rsidR="00DC4560" w:rsidRPr="00D803F5">
        <w:rPr>
          <w:rFonts w:ascii="Times New Roman" w:hAnsi="Times New Roman"/>
          <w:color w:val="000000"/>
          <w:sz w:val="20"/>
          <w:szCs w:val="20"/>
        </w:rPr>
        <w:t>kasy fiskalnej</w:t>
      </w:r>
      <w:r w:rsidR="00666886" w:rsidRPr="00D803F5">
        <w:rPr>
          <w:rStyle w:val="Odwoanieprzypisudolnego"/>
          <w:rFonts w:ascii="Times New Roman" w:hAnsi="Times New Roman"/>
          <w:color w:val="000000"/>
          <w:sz w:val="20"/>
          <w:szCs w:val="20"/>
        </w:rPr>
        <w:footnoteReference w:id="1"/>
      </w:r>
      <w:r w:rsidR="00DC4560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:rsidR="00FB2816" w:rsidRPr="00D803F5" w:rsidRDefault="00FB2816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opłaty administracyjne i skarbowe, podatki, koncesje i bieżące koszty utrzymania</w:t>
      </w:r>
      <w:r w:rsidR="003D58D9">
        <w:rPr>
          <w:rFonts w:ascii="Times New Roman" w:hAnsi="Times New Roman"/>
          <w:color w:val="000000"/>
          <w:sz w:val="20"/>
          <w:szCs w:val="20"/>
        </w:rPr>
        <w:t>, opłaty eksploatacyjne (czynsz</w:t>
      </w:r>
      <w:r w:rsidRPr="00D803F5">
        <w:rPr>
          <w:rFonts w:ascii="Times New Roman" w:hAnsi="Times New Roman"/>
          <w:color w:val="000000"/>
          <w:sz w:val="20"/>
          <w:szCs w:val="20"/>
        </w:rPr>
        <w:t>, woda, prąd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, telefon, dzierżawa itp.);</w:t>
      </w:r>
    </w:p>
    <w:p w:rsidR="00FB2816" w:rsidRPr="00D803F5" w:rsidRDefault="00FB2816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wydatki inwestycyjne obejmujące koszty budowy i remontów kapitalnych</w:t>
      </w:r>
      <w:r w:rsidR="00E404A3" w:rsidRPr="00D803F5">
        <w:rPr>
          <w:rFonts w:ascii="Times New Roman" w:hAnsi="Times New Roman"/>
          <w:color w:val="000000"/>
          <w:sz w:val="20"/>
          <w:szCs w:val="20"/>
        </w:rPr>
        <w:t xml:space="preserve"> oraz koszty adaptacyjne lokali użytkowych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:rsidR="00592D0F" w:rsidRPr="00D803F5" w:rsidRDefault="002D671A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remont</w:t>
      </w:r>
      <w:r w:rsidR="00592D0F" w:rsidRPr="00D803F5">
        <w:rPr>
          <w:rFonts w:ascii="Times New Roman" w:hAnsi="Times New Roman"/>
          <w:color w:val="000000"/>
          <w:sz w:val="20"/>
          <w:szCs w:val="20"/>
        </w:rPr>
        <w:t xml:space="preserve"> lokalu własnego,</w:t>
      </w:r>
      <w:r w:rsidR="00E404A3" w:rsidRPr="00D803F5">
        <w:rPr>
          <w:rFonts w:ascii="Times New Roman" w:hAnsi="Times New Roman"/>
          <w:color w:val="000000"/>
          <w:sz w:val="20"/>
          <w:szCs w:val="20"/>
        </w:rPr>
        <w:t xml:space="preserve"> lub uż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yczonego przez członków rodziny;</w:t>
      </w:r>
    </w:p>
    <w:p w:rsidR="00FB2816" w:rsidRPr="00D803F5" w:rsidRDefault="00054E07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finansowanie umów leasingu, umów kredytowych i pożyczkowych;</w:t>
      </w:r>
    </w:p>
    <w:p w:rsidR="00FB2816" w:rsidRPr="00D803F5" w:rsidRDefault="002D671A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zakup 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>udział</w:t>
      </w:r>
      <w:r>
        <w:rPr>
          <w:rFonts w:ascii="Times New Roman" w:hAnsi="Times New Roman"/>
          <w:color w:val="000000"/>
          <w:sz w:val="20"/>
          <w:szCs w:val="20"/>
        </w:rPr>
        <w:t>ów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 xml:space="preserve"> we 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wszystkich typach spółek;</w:t>
      </w:r>
    </w:p>
    <w:p w:rsidR="00FB2816" w:rsidRPr="00D803F5" w:rsidRDefault="00E71794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 nieruchomości;</w:t>
      </w:r>
    </w:p>
    <w:p w:rsidR="00171966" w:rsidRPr="00D803F5" w:rsidRDefault="000F4E7B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zakupy dokonane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od współmałżonka lub osób będących w pierwszej i drugiej linii pokrewieństwa</w:t>
      </w:r>
      <w:r w:rsidR="000C6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i powinowactwa z </w:t>
      </w:r>
      <w:r w:rsidR="00AE32F1" w:rsidRPr="00D803F5">
        <w:rPr>
          <w:rFonts w:ascii="Times New Roman" w:hAnsi="Times New Roman"/>
          <w:color w:val="000000"/>
          <w:sz w:val="20"/>
          <w:szCs w:val="20"/>
        </w:rPr>
        <w:t>bezrobotnym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>, oraz od osób por</w:t>
      </w:r>
      <w:r w:rsidR="00B80908" w:rsidRPr="00D803F5">
        <w:rPr>
          <w:rFonts w:ascii="Times New Roman" w:hAnsi="Times New Roman"/>
          <w:color w:val="000000"/>
          <w:sz w:val="20"/>
          <w:szCs w:val="20"/>
        </w:rPr>
        <w:t>ęczających i ich współmałżonków;</w:t>
      </w:r>
    </w:p>
    <w:p w:rsidR="00171966" w:rsidRPr="00D803F5" w:rsidRDefault="00666886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środków trwałych, maszyn i urządzeń,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oraz innego wyposażenia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które zostało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wcześniej sfinan</w:t>
      </w:r>
      <w:r w:rsidR="00B80908" w:rsidRPr="00D803F5">
        <w:rPr>
          <w:rFonts w:ascii="Times New Roman" w:hAnsi="Times New Roman"/>
          <w:color w:val="000000"/>
          <w:sz w:val="20"/>
          <w:szCs w:val="20"/>
        </w:rPr>
        <w:t>sowane ze środków publicznych;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FB2816" w:rsidRPr="00D803F5" w:rsidRDefault="00FB2816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uruchomienie działalności gospodarczej w zakresie:</w:t>
      </w:r>
    </w:p>
    <w:p w:rsidR="00FB2816" w:rsidRPr="00D803F5" w:rsidRDefault="00E71794" w:rsidP="00FB2816">
      <w:pPr>
        <w:pStyle w:val="Akapitzlist"/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054E07" w:rsidRPr="00D803F5">
        <w:rPr>
          <w:rFonts w:ascii="Times New Roman" w:hAnsi="Times New Roman"/>
          <w:color w:val="000000"/>
          <w:sz w:val="20"/>
          <w:szCs w:val="20"/>
        </w:rPr>
        <w:t>-</w:t>
      </w:r>
      <w:r w:rsidR="0066688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54E07" w:rsidRPr="00D803F5">
        <w:rPr>
          <w:rFonts w:ascii="Times New Roman" w:hAnsi="Times New Roman"/>
          <w:color w:val="000000"/>
          <w:sz w:val="20"/>
          <w:szCs w:val="20"/>
        </w:rPr>
        <w:t>akwizycji;</w:t>
      </w:r>
    </w:p>
    <w:p w:rsidR="00054E07" w:rsidRPr="00D803F5" w:rsidRDefault="00054E07" w:rsidP="00FB2816">
      <w:pPr>
        <w:pStyle w:val="Akapitzlist"/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      -</w:t>
      </w:r>
      <w:r w:rsidR="0066688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handlu wyłącznie wyrobami alkoholowymi, tytoniowymi lub środkami odurzającymi;</w:t>
      </w:r>
    </w:p>
    <w:p w:rsidR="008217BD" w:rsidRPr="00D803F5" w:rsidRDefault="00C57C21" w:rsidP="00C57C21">
      <w:pPr>
        <w:pStyle w:val="Akapitzlist"/>
        <w:ind w:left="1701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76022" w:rsidRPr="00D803F5">
        <w:rPr>
          <w:rFonts w:ascii="Times New Roman" w:hAnsi="Times New Roman"/>
          <w:color w:val="000000"/>
          <w:sz w:val="20"/>
          <w:szCs w:val="20"/>
        </w:rPr>
        <w:t>-</w:t>
      </w:r>
      <w:r w:rsidR="008217BD" w:rsidRPr="00D803F5">
        <w:rPr>
          <w:rFonts w:ascii="Times New Roman" w:hAnsi="Times New Roman"/>
          <w:color w:val="000000"/>
          <w:sz w:val="20"/>
          <w:szCs w:val="20"/>
        </w:rPr>
        <w:t xml:space="preserve"> gier hazardowych</w:t>
      </w:r>
      <w:r w:rsidR="00D76022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:rsidR="007D097E" w:rsidRPr="00D803F5" w:rsidRDefault="00FB2816" w:rsidP="00AE32F1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koszty</w:t>
      </w:r>
      <w:r w:rsidR="000F4E7B" w:rsidRPr="00D803F5">
        <w:rPr>
          <w:rFonts w:ascii="Times New Roman" w:hAnsi="Times New Roman"/>
          <w:color w:val="000000"/>
          <w:sz w:val="20"/>
          <w:szCs w:val="20"/>
        </w:rPr>
        <w:t xml:space="preserve"> sfinansowani</w:t>
      </w:r>
      <w:r w:rsidR="00C57C21" w:rsidRPr="00D803F5">
        <w:rPr>
          <w:rFonts w:ascii="Times New Roman" w:hAnsi="Times New Roman"/>
          <w:color w:val="000000"/>
          <w:sz w:val="20"/>
          <w:szCs w:val="20"/>
        </w:rPr>
        <w:t>a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pomocy prawnej, konsultacji i doradztwa zawiązanych </w:t>
      </w:r>
      <w:r w:rsidR="007D097E" w:rsidRPr="00D803F5">
        <w:rPr>
          <w:rFonts w:ascii="Times New Roman" w:hAnsi="Times New Roman"/>
          <w:color w:val="000000"/>
          <w:sz w:val="20"/>
          <w:szCs w:val="20"/>
        </w:rPr>
        <w:t xml:space="preserve">z rozpoczęciem </w:t>
      </w:r>
      <w:r w:rsidRPr="00D803F5">
        <w:rPr>
          <w:rFonts w:ascii="Times New Roman" w:hAnsi="Times New Roman"/>
          <w:color w:val="000000"/>
          <w:sz w:val="20"/>
          <w:szCs w:val="20"/>
        </w:rPr>
        <w:t>działalności gospod</w:t>
      </w:r>
      <w:r w:rsidR="00CA5FEF" w:rsidRPr="00D803F5">
        <w:rPr>
          <w:rFonts w:ascii="Times New Roman" w:hAnsi="Times New Roman"/>
          <w:color w:val="000000"/>
          <w:sz w:val="20"/>
          <w:szCs w:val="20"/>
        </w:rPr>
        <w:t>arczej przekraczające 5 % udzielonych środków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:rsidR="00911D0D" w:rsidRDefault="007D097E" w:rsidP="00AE32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na usługi i materiały reklamowe prz</w:t>
      </w:r>
      <w:r w:rsidR="00AE32F1" w:rsidRPr="00D803F5">
        <w:rPr>
          <w:rFonts w:ascii="Times New Roman" w:hAnsi="Times New Roman"/>
          <w:color w:val="000000"/>
          <w:sz w:val="20"/>
          <w:szCs w:val="20"/>
        </w:rPr>
        <w:t>ekraczające 5% kwoty udzielanych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środków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:rsidR="00C53DEC" w:rsidRPr="00FF48C4" w:rsidRDefault="00051FD6" w:rsidP="00911D0D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F48C4">
        <w:rPr>
          <w:rFonts w:ascii="Times New Roman" w:hAnsi="Times New Roman"/>
          <w:sz w:val="20"/>
          <w:szCs w:val="20"/>
        </w:rPr>
        <w:t>zakup towaru przekraczający 1</w:t>
      </w:r>
      <w:r w:rsidR="00911D0D" w:rsidRPr="00FF48C4">
        <w:rPr>
          <w:rFonts w:ascii="Times New Roman" w:hAnsi="Times New Roman"/>
          <w:sz w:val="20"/>
          <w:szCs w:val="20"/>
        </w:rPr>
        <w:t>0 % kwoty udzielonych środków;</w:t>
      </w:r>
    </w:p>
    <w:p w:rsidR="00672439" w:rsidRPr="00FF48C4" w:rsidRDefault="00051FD6" w:rsidP="00911D0D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F48C4">
        <w:rPr>
          <w:rFonts w:ascii="Times New Roman" w:hAnsi="Times New Roman"/>
          <w:sz w:val="20"/>
          <w:szCs w:val="20"/>
        </w:rPr>
        <w:t>zakup samochodu osobowego  - z wyłączeniem wniosków składanych na rozpoczęcie działalności gospodarczej takiej jak: „szkoła nauki jazdy”, transport osób taksówkami</w:t>
      </w:r>
      <w:r w:rsidR="00C53DEC" w:rsidRPr="00FF48C4">
        <w:rPr>
          <w:rFonts w:ascii="Times New Roman" w:hAnsi="Times New Roman"/>
          <w:sz w:val="20"/>
          <w:szCs w:val="20"/>
        </w:rPr>
        <w:t>;</w:t>
      </w:r>
      <w:r w:rsidR="00FB2816" w:rsidRPr="00FF48C4">
        <w:rPr>
          <w:rFonts w:ascii="Times New Roman" w:hAnsi="Times New Roman"/>
          <w:sz w:val="20"/>
          <w:szCs w:val="20"/>
        </w:rPr>
        <w:t xml:space="preserve"> </w:t>
      </w:r>
    </w:p>
    <w:p w:rsidR="00DB2B9E" w:rsidRPr="00FF48C4" w:rsidRDefault="00672439" w:rsidP="00911D0D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F48C4">
        <w:rPr>
          <w:rFonts w:ascii="Times New Roman" w:hAnsi="Times New Roman"/>
          <w:sz w:val="20"/>
          <w:szCs w:val="20"/>
        </w:rPr>
        <w:t>zakup telefonów komórkowych/</w:t>
      </w:r>
      <w:r w:rsidR="00111B51" w:rsidRPr="00FF48C4">
        <w:rPr>
          <w:rFonts w:ascii="Times New Roman" w:hAnsi="Times New Roman"/>
          <w:sz w:val="20"/>
          <w:szCs w:val="20"/>
        </w:rPr>
        <w:t>smart</w:t>
      </w:r>
      <w:r w:rsidRPr="00FF48C4">
        <w:rPr>
          <w:rFonts w:ascii="Times New Roman" w:hAnsi="Times New Roman"/>
          <w:sz w:val="20"/>
          <w:szCs w:val="20"/>
        </w:rPr>
        <w:t>fonów w kwocie przekraczającej</w:t>
      </w:r>
      <w:r w:rsidR="00676D49" w:rsidRPr="00FF48C4">
        <w:rPr>
          <w:rFonts w:ascii="Times New Roman" w:hAnsi="Times New Roman"/>
          <w:sz w:val="20"/>
          <w:szCs w:val="20"/>
        </w:rPr>
        <w:t xml:space="preserve"> 7</w:t>
      </w:r>
      <w:r w:rsidRPr="00FF48C4">
        <w:rPr>
          <w:rFonts w:ascii="Times New Roman" w:hAnsi="Times New Roman"/>
          <w:sz w:val="20"/>
          <w:szCs w:val="20"/>
        </w:rPr>
        <w:t>00,00zł</w:t>
      </w:r>
    </w:p>
    <w:p w:rsidR="007D097E" w:rsidRPr="00FF48C4" w:rsidRDefault="00676D49" w:rsidP="00911D0D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F48C4">
        <w:rPr>
          <w:rFonts w:ascii="Times New Roman" w:hAnsi="Times New Roman"/>
          <w:sz w:val="20"/>
          <w:szCs w:val="20"/>
        </w:rPr>
        <w:t>zakup jednoczesny komputera stacjonarnego oraz przenośnego</w:t>
      </w:r>
      <w:r w:rsidR="00661AFA" w:rsidRPr="00FF48C4">
        <w:rPr>
          <w:rFonts w:ascii="Times New Roman" w:hAnsi="Times New Roman"/>
          <w:sz w:val="20"/>
          <w:szCs w:val="20"/>
        </w:rPr>
        <w:t>/tabletu</w:t>
      </w:r>
      <w:r w:rsidRPr="00FF48C4">
        <w:rPr>
          <w:rFonts w:ascii="Times New Roman" w:hAnsi="Times New Roman"/>
          <w:sz w:val="20"/>
          <w:szCs w:val="20"/>
        </w:rPr>
        <w:t>;</w:t>
      </w:r>
      <w:r w:rsidR="00FB2816" w:rsidRPr="00FF48C4">
        <w:rPr>
          <w:rFonts w:ascii="Times New Roman" w:hAnsi="Times New Roman"/>
          <w:sz w:val="20"/>
          <w:szCs w:val="20"/>
        </w:rPr>
        <w:t xml:space="preserve">  </w:t>
      </w:r>
    </w:p>
    <w:p w:rsidR="000A0095" w:rsidRPr="00D803F5" w:rsidRDefault="000A0095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koszty zakupu części do samochodu</w:t>
      </w:r>
      <w:r w:rsidR="003977CB" w:rsidRPr="00D803F5">
        <w:rPr>
          <w:rFonts w:ascii="Times New Roman" w:hAnsi="Times New Roman"/>
          <w:color w:val="000000"/>
          <w:sz w:val="20"/>
          <w:szCs w:val="20"/>
        </w:rPr>
        <w:t>,</w:t>
      </w:r>
      <w:r w:rsidR="00D76022" w:rsidRPr="00D803F5">
        <w:rPr>
          <w:rFonts w:ascii="Times New Roman" w:hAnsi="Times New Roman"/>
          <w:color w:val="000000"/>
          <w:sz w:val="20"/>
          <w:szCs w:val="20"/>
        </w:rPr>
        <w:t xml:space="preserve"> z</w:t>
      </w:r>
      <w:r w:rsidR="00D76022" w:rsidRPr="00D803F5">
        <w:rPr>
          <w:rFonts w:ascii="Times New Roman" w:hAnsi="Times New Roman"/>
          <w:sz w:val="20"/>
          <w:szCs w:val="20"/>
        </w:rPr>
        <w:t xml:space="preserve"> wyjątkiem</w:t>
      </w:r>
      <w:r w:rsidR="002D671A">
        <w:rPr>
          <w:rFonts w:ascii="Times New Roman" w:hAnsi="Times New Roman"/>
          <w:sz w:val="20"/>
          <w:szCs w:val="20"/>
        </w:rPr>
        <w:t xml:space="preserve"> części</w:t>
      </w:r>
      <w:r w:rsidR="00D76022" w:rsidRPr="00D803F5">
        <w:rPr>
          <w:rFonts w:ascii="Times New Roman" w:hAnsi="Times New Roman"/>
          <w:sz w:val="20"/>
          <w:szCs w:val="20"/>
        </w:rPr>
        <w:t xml:space="preserve"> służących do dostosowania samochodu, który będzie wykorzystywany</w:t>
      </w:r>
      <w:r w:rsidR="00636CD7">
        <w:rPr>
          <w:rFonts w:ascii="Times New Roman" w:hAnsi="Times New Roman"/>
          <w:sz w:val="20"/>
          <w:szCs w:val="20"/>
        </w:rPr>
        <w:t>,</w:t>
      </w:r>
      <w:r w:rsidR="00D76022" w:rsidRPr="00D803F5">
        <w:rPr>
          <w:rFonts w:ascii="Times New Roman" w:hAnsi="Times New Roman"/>
          <w:sz w:val="20"/>
          <w:szCs w:val="20"/>
        </w:rPr>
        <w:t xml:space="preserve"> jako pojazd specjalny</w:t>
      </w:r>
      <w:r w:rsidR="003977CB" w:rsidRPr="00D803F5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977CB" w:rsidRPr="00D803F5">
        <w:rPr>
          <w:rFonts w:ascii="Times New Roman" w:hAnsi="Times New Roman"/>
          <w:color w:val="000000"/>
          <w:sz w:val="20"/>
          <w:szCs w:val="20"/>
        </w:rPr>
        <w:t>będący</w:t>
      </w:r>
      <w:r w:rsidR="00D76022" w:rsidRPr="00D803F5">
        <w:rPr>
          <w:rFonts w:ascii="Times New Roman" w:hAnsi="Times New Roman"/>
          <w:color w:val="000000"/>
          <w:sz w:val="20"/>
          <w:szCs w:val="20"/>
        </w:rPr>
        <w:t xml:space="preserve"> przedmiotem wniosku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:rsidR="000A0095" w:rsidRPr="00D803F5" w:rsidRDefault="004F4861" w:rsidP="00AE32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 mebli innyc</w:t>
      </w:r>
      <w:r w:rsidR="00FB3119" w:rsidRPr="00D803F5">
        <w:rPr>
          <w:rFonts w:ascii="Times New Roman" w:hAnsi="Times New Roman"/>
          <w:color w:val="000000"/>
          <w:sz w:val="20"/>
          <w:szCs w:val="20"/>
        </w:rPr>
        <w:t>h niż biurowe</w:t>
      </w:r>
      <w:r w:rsidR="00B659EF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jeżeli działalność będzie </w:t>
      </w:r>
      <w:r w:rsidR="00AE32F1" w:rsidRPr="00D803F5">
        <w:rPr>
          <w:rFonts w:ascii="Times New Roman" w:hAnsi="Times New Roman"/>
          <w:color w:val="000000"/>
          <w:sz w:val="20"/>
          <w:szCs w:val="20"/>
        </w:rPr>
        <w:t>prowadzona w lokalu mieszkalnym,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C6148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D803F5">
        <w:rPr>
          <w:rFonts w:ascii="Times New Roman" w:hAnsi="Times New Roman"/>
          <w:color w:val="000000"/>
          <w:sz w:val="20"/>
          <w:szCs w:val="20"/>
        </w:rPr>
        <w:t>w którym nie ma wyodrębnionego pomieszczenia wyłącznie do celów prowadzenia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 xml:space="preserve"> działalności gospodarczej;</w:t>
      </w:r>
    </w:p>
    <w:p w:rsidR="00FB3119" w:rsidRPr="00D803F5" w:rsidRDefault="003977CB" w:rsidP="00AE32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zakup </w:t>
      </w:r>
      <w:r w:rsidR="00FB3119" w:rsidRPr="00D803F5">
        <w:rPr>
          <w:rFonts w:ascii="Times New Roman" w:hAnsi="Times New Roman"/>
          <w:color w:val="000000"/>
          <w:sz w:val="20"/>
          <w:szCs w:val="20"/>
        </w:rPr>
        <w:t xml:space="preserve">sprzętu AGD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i RTV </w:t>
      </w:r>
      <w:r w:rsidR="00FB3119" w:rsidRPr="00D803F5">
        <w:rPr>
          <w:rFonts w:ascii="Times New Roman" w:hAnsi="Times New Roman"/>
          <w:color w:val="000000"/>
          <w:sz w:val="20"/>
          <w:szCs w:val="20"/>
        </w:rPr>
        <w:t>niezwiązanego z prowadzeniem działalności gospodarczej;</w:t>
      </w:r>
    </w:p>
    <w:p w:rsidR="006D090E" w:rsidRPr="00D803F5" w:rsidRDefault="006D090E" w:rsidP="00AE32F1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koszty opłat za przesyłki i transport;</w:t>
      </w:r>
    </w:p>
    <w:p w:rsidR="004F4861" w:rsidRPr="00D803F5" w:rsidRDefault="003977CB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zakup </w:t>
      </w:r>
      <w:r w:rsidR="006D090E" w:rsidRPr="00D803F5">
        <w:rPr>
          <w:rFonts w:ascii="Times New Roman" w:hAnsi="Times New Roman"/>
          <w:color w:val="000000"/>
          <w:sz w:val="20"/>
          <w:szCs w:val="20"/>
        </w:rPr>
        <w:t>przedmiotów, narzędzi, maszyn,</w:t>
      </w:r>
      <w:r w:rsidR="00304354" w:rsidRPr="00D803F5">
        <w:rPr>
          <w:rFonts w:ascii="Times New Roman" w:hAnsi="Times New Roman"/>
          <w:color w:val="000000"/>
          <w:sz w:val="20"/>
          <w:szCs w:val="20"/>
        </w:rPr>
        <w:t xml:space="preserve"> oraz innych artykułów,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dokonanych</w:t>
      </w:r>
      <w:r w:rsidR="006D090E" w:rsidRPr="00D803F5">
        <w:rPr>
          <w:rFonts w:ascii="Times New Roman" w:hAnsi="Times New Roman"/>
          <w:color w:val="000000"/>
          <w:sz w:val="20"/>
          <w:szCs w:val="20"/>
        </w:rPr>
        <w:t xml:space="preserve"> na podstawie umów kupna sprzedaży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,</w:t>
      </w:r>
    </w:p>
    <w:p w:rsidR="002D5A2C" w:rsidRPr="002D5A2C" w:rsidRDefault="00AD5EEB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koszty szkoleń</w:t>
      </w:r>
      <w:r w:rsidR="002D5A2C">
        <w:rPr>
          <w:rFonts w:ascii="Times New Roman" w:hAnsi="Times New Roman"/>
          <w:color w:val="000000"/>
          <w:sz w:val="20"/>
          <w:szCs w:val="20"/>
        </w:rPr>
        <w:t xml:space="preserve"> i kursów;</w:t>
      </w:r>
    </w:p>
    <w:p w:rsidR="00911D0D" w:rsidRPr="002D5A2C" w:rsidRDefault="00911D0D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finansowanie działalności, w miejscu prowadzonych już działalności o takim samym bądź zbliżonym profilu;</w:t>
      </w:r>
    </w:p>
    <w:p w:rsidR="00911D0D" w:rsidRDefault="00F96975" w:rsidP="00911D0D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96975">
        <w:rPr>
          <w:rFonts w:ascii="Times New Roman" w:hAnsi="Times New Roman"/>
          <w:color w:val="000000"/>
          <w:sz w:val="20"/>
          <w:szCs w:val="20"/>
        </w:rPr>
        <w:t>przystąpienie, odkupienie lub przejęcie likwidowanych działalności od innego podmiotu, w tym w szczególności od członków rodziny – poprzez przejęcie działalności od innego podmiotu rozumie się sytuację</w:t>
      </w:r>
      <w:r w:rsidR="00911D0D">
        <w:rPr>
          <w:rFonts w:ascii="Times New Roman" w:hAnsi="Times New Roman"/>
          <w:color w:val="000000"/>
          <w:sz w:val="20"/>
          <w:szCs w:val="20"/>
        </w:rPr>
        <w:t>,</w:t>
      </w:r>
      <w:r w:rsidRPr="00F96975">
        <w:rPr>
          <w:rFonts w:ascii="Times New Roman" w:hAnsi="Times New Roman"/>
          <w:color w:val="000000"/>
          <w:sz w:val="20"/>
          <w:szCs w:val="20"/>
        </w:rPr>
        <w:t xml:space="preserve"> w której nastąpi jednocześnie odkupienie środków trwałych i obrotowych od tego podmiotu, oraz prowadzenie działalności o tym samym profilu i w tym samym miejscu;</w:t>
      </w:r>
    </w:p>
    <w:p w:rsidR="00A43DF3" w:rsidRDefault="00A43DF3" w:rsidP="00BB2A6A">
      <w:pPr>
        <w:spacing w:after="100" w:afterAutospacing="1" w:line="240" w:lineRule="auto"/>
        <w:jc w:val="center"/>
        <w:rPr>
          <w:rFonts w:ascii="Times New Roman" w:hAnsi="Times New Roman"/>
          <w:b/>
          <w:color w:val="000000"/>
        </w:rPr>
      </w:pPr>
    </w:p>
    <w:p w:rsidR="008D76FC" w:rsidRDefault="001C2EB1" w:rsidP="00BB2A6A">
      <w:pPr>
        <w:spacing w:after="100" w:afterAutospacing="1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 7</w:t>
      </w:r>
    </w:p>
    <w:p w:rsidR="00597807" w:rsidRPr="00523441" w:rsidRDefault="00597807" w:rsidP="00572098">
      <w:pPr>
        <w:spacing w:after="100" w:afterAutospacing="1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Umowa</w:t>
      </w:r>
    </w:p>
    <w:p w:rsidR="008D76FC" w:rsidRDefault="0074544C" w:rsidP="00931BA1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Zgodnie z § 8</w:t>
      </w:r>
      <w:r w:rsidR="002E1FB9">
        <w:rPr>
          <w:rFonts w:ascii="Times New Roman" w:hAnsi="Times New Roman"/>
          <w:sz w:val="20"/>
          <w:szCs w:val="20"/>
        </w:rPr>
        <w:t xml:space="preserve"> ust. 7</w:t>
      </w:r>
      <w:r w:rsidRPr="00D803F5">
        <w:rPr>
          <w:rFonts w:ascii="Times New Roman" w:hAnsi="Times New Roman"/>
          <w:sz w:val="20"/>
          <w:szCs w:val="20"/>
        </w:rPr>
        <w:t xml:space="preserve"> rozporządzenia</w:t>
      </w:r>
      <w:r w:rsidR="002D671A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sz w:val="20"/>
          <w:szCs w:val="20"/>
        </w:rPr>
        <w:t xml:space="preserve"> o którym mowa w § 1 pkt 1 lit. b niniejszych kryteriów</w:t>
      </w:r>
      <w:r w:rsidR="00D23834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15841" w:rsidRPr="00D803F5">
        <w:rPr>
          <w:rFonts w:ascii="Times New Roman" w:hAnsi="Times New Roman"/>
          <w:color w:val="000000"/>
          <w:sz w:val="20"/>
          <w:szCs w:val="20"/>
        </w:rPr>
        <w:t>podstawą dofinansowania jest umowa</w:t>
      </w:r>
      <w:r w:rsidR="002D671A">
        <w:rPr>
          <w:rFonts w:ascii="Times New Roman" w:hAnsi="Times New Roman"/>
          <w:color w:val="000000"/>
          <w:sz w:val="20"/>
          <w:szCs w:val="20"/>
        </w:rPr>
        <w:t xml:space="preserve"> zawarta pomiędzy Starostą a Bezrobotnym</w:t>
      </w:r>
      <w:r w:rsidR="00013141">
        <w:rPr>
          <w:rFonts w:ascii="Times New Roman" w:hAnsi="Times New Roman"/>
          <w:color w:val="000000"/>
          <w:sz w:val="20"/>
          <w:szCs w:val="20"/>
        </w:rPr>
        <w:t>,</w:t>
      </w:r>
      <w:r w:rsidR="00013141" w:rsidRPr="000131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Absolwentem CIS,</w:t>
      </w:r>
      <w:r w:rsidR="00013141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 opiekunem osoby niepełnosprawnej</w:t>
      </w:r>
      <w:r w:rsidR="00436CEB" w:rsidRPr="00D803F5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931BA1" w:rsidRPr="00D803F5" w:rsidRDefault="00931BA1" w:rsidP="00931BA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Umowa powinna być zawarta na piśmie pod rygorem nieważności.</w:t>
      </w:r>
    </w:p>
    <w:p w:rsidR="00931BA1" w:rsidRPr="00D803F5" w:rsidRDefault="00931BA1" w:rsidP="00931BA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Wszelkie zmiany do umowy wymagają formy pisemnej w postaci aneksu.</w:t>
      </w:r>
    </w:p>
    <w:p w:rsidR="00931BA1" w:rsidRPr="00D803F5" w:rsidRDefault="00931BA1" w:rsidP="00F67015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Umowa wiąże strony przez okres co najmniej 12 miesięcy prowadzenia działalności gospodarczej, do czasu przeprowadzenia kontroli końcowej i spełni</w:t>
      </w:r>
      <w:r w:rsidR="007B7817">
        <w:rPr>
          <w:rFonts w:ascii="Times New Roman" w:hAnsi="Times New Roman"/>
          <w:color w:val="000000"/>
          <w:sz w:val="20"/>
          <w:szCs w:val="20"/>
        </w:rPr>
        <w:t>enia pozostałych warunków umowy.</w:t>
      </w:r>
    </w:p>
    <w:p w:rsidR="008D76FC" w:rsidRPr="00D803F5" w:rsidRDefault="008D76FC" w:rsidP="00F67015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Umowa o przyznanie środków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zawiera </w:t>
      </w:r>
      <w:r w:rsidR="002D671A">
        <w:rPr>
          <w:rFonts w:ascii="Times New Roman" w:hAnsi="Times New Roman"/>
          <w:color w:val="000000"/>
          <w:sz w:val="20"/>
          <w:szCs w:val="20"/>
        </w:rPr>
        <w:t>przede wszystkim zobowiązanie B</w:t>
      </w:r>
      <w:r w:rsidRPr="00D803F5">
        <w:rPr>
          <w:rFonts w:ascii="Times New Roman" w:hAnsi="Times New Roman"/>
          <w:color w:val="000000"/>
          <w:sz w:val="20"/>
          <w:szCs w:val="20"/>
        </w:rPr>
        <w:t>ezrobotnego</w:t>
      </w:r>
      <w:r w:rsidR="006D445A">
        <w:rPr>
          <w:rFonts w:ascii="Times New Roman" w:hAnsi="Times New Roman"/>
          <w:color w:val="000000"/>
          <w:sz w:val="20"/>
          <w:szCs w:val="20"/>
        </w:rPr>
        <w:t>,</w:t>
      </w:r>
      <w:r w:rsidR="006D445A" w:rsidRPr="000131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Absolwenta CIS,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lub opiekuna osoby niepełnosprawnej </w:t>
      </w:r>
      <w:r w:rsidRPr="00D803F5">
        <w:rPr>
          <w:rFonts w:ascii="Times New Roman" w:hAnsi="Times New Roman"/>
          <w:color w:val="000000"/>
          <w:sz w:val="20"/>
          <w:szCs w:val="20"/>
        </w:rPr>
        <w:t>do:</w:t>
      </w:r>
    </w:p>
    <w:p w:rsidR="008D76FC" w:rsidRPr="00D803F5" w:rsidRDefault="008D76FC" w:rsidP="008D76FC">
      <w:pPr>
        <w:pStyle w:val="Akapitzlist"/>
        <w:numPr>
          <w:ilvl w:val="0"/>
          <w:numId w:val="28"/>
        </w:numPr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dostarczenia dowodu bankowego potwierdzającego otrzymanie środków w terminie 7 dni od wpływu środków na konto;</w:t>
      </w:r>
    </w:p>
    <w:p w:rsidR="008D76FC" w:rsidRPr="00D803F5" w:rsidRDefault="008D76FC" w:rsidP="008D76FC">
      <w:pPr>
        <w:pStyle w:val="Akapitzlist"/>
        <w:numPr>
          <w:ilvl w:val="0"/>
          <w:numId w:val="28"/>
        </w:numPr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rozpoczęcia działalności gospodarczej w terminie określonym w umowie;</w:t>
      </w:r>
    </w:p>
    <w:p w:rsidR="008D76FC" w:rsidRPr="00D803F5" w:rsidRDefault="008D76FC" w:rsidP="008D76FC">
      <w:pPr>
        <w:pStyle w:val="Akapitzlist"/>
        <w:numPr>
          <w:ilvl w:val="0"/>
          <w:numId w:val="28"/>
        </w:numPr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udokumentowania i rozliczenia wydatkowania otrzymanych środków w terminie określony</w:t>
      </w:r>
      <w:r w:rsidR="00DA5051" w:rsidRPr="00D803F5">
        <w:rPr>
          <w:rFonts w:ascii="Times New Roman" w:hAnsi="Times New Roman"/>
          <w:color w:val="000000"/>
          <w:sz w:val="20"/>
          <w:szCs w:val="20"/>
        </w:rPr>
        <w:t>m w umowie nie przekraczającym 60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A5051" w:rsidRPr="00D803F5">
        <w:rPr>
          <w:rFonts w:ascii="Times New Roman" w:hAnsi="Times New Roman"/>
          <w:color w:val="000000"/>
          <w:sz w:val="20"/>
          <w:szCs w:val="20"/>
        </w:rPr>
        <w:t>dni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od dnia podjęcia działalności gospodarczej. Za rozliczenie przyznanych środków uznaje się dokumenty przedłożone w oryginale i kopii</w:t>
      </w:r>
      <w:r w:rsidR="00D23834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dotyczące tylko zakupów objętych umową o przyznanie środków, tj. faktury VAT, rachunki, środków trwałych wraz z wiarygodnymi dowodami uregulowania należności oraz dowo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dami zapłaty stosownego podatku</w:t>
      </w:r>
      <w:r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:rsidR="008D76FC" w:rsidRPr="00D803F5" w:rsidRDefault="008D76FC" w:rsidP="006D445A">
      <w:pPr>
        <w:pStyle w:val="Akapitzlist"/>
        <w:numPr>
          <w:ilvl w:val="0"/>
          <w:numId w:val="28"/>
        </w:numPr>
        <w:ind w:left="1418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zwrotu, w terminie 30 dni od dn</w:t>
      </w:r>
      <w:r w:rsidR="00072994">
        <w:rPr>
          <w:rFonts w:ascii="Times New Roman" w:hAnsi="Times New Roman"/>
          <w:color w:val="000000"/>
          <w:sz w:val="20"/>
          <w:szCs w:val="20"/>
        </w:rPr>
        <w:t>ia doręczenia wezwania S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tarosty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, otrzymanych środków wraz 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Pr="00D803F5">
        <w:rPr>
          <w:rFonts w:ascii="Times New Roman" w:hAnsi="Times New Roman"/>
          <w:color w:val="000000"/>
          <w:sz w:val="20"/>
          <w:szCs w:val="20"/>
        </w:rPr>
        <w:t>z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o</w:t>
      </w:r>
      <w:r w:rsidRPr="00D803F5">
        <w:rPr>
          <w:rFonts w:ascii="Times New Roman" w:hAnsi="Times New Roman"/>
          <w:color w:val="000000"/>
          <w:sz w:val="20"/>
          <w:szCs w:val="20"/>
        </w:rPr>
        <w:t>dsetkami ustawowymi naliczonymi od dnia ich otrzymania, jeżeli</w:t>
      </w:r>
      <w:r w:rsidR="00072994">
        <w:rPr>
          <w:rFonts w:ascii="Times New Roman" w:hAnsi="Times New Roman"/>
          <w:color w:val="000000"/>
          <w:sz w:val="20"/>
          <w:szCs w:val="20"/>
        </w:rPr>
        <w:t xml:space="preserve"> B</w:t>
      </w:r>
      <w:r w:rsidR="000708DB" w:rsidRPr="00D803F5">
        <w:rPr>
          <w:rFonts w:ascii="Times New Roman" w:hAnsi="Times New Roman"/>
          <w:color w:val="000000"/>
          <w:sz w:val="20"/>
          <w:szCs w:val="20"/>
        </w:rPr>
        <w:t>ezrobotny</w:t>
      </w:r>
      <w:r w:rsidR="006D445A">
        <w:rPr>
          <w:rFonts w:ascii="Times New Roman" w:hAnsi="Times New Roman"/>
          <w:color w:val="000000"/>
          <w:sz w:val="20"/>
          <w:szCs w:val="20"/>
        </w:rPr>
        <w:t>,</w:t>
      </w:r>
      <w:r w:rsidR="006D445A" w:rsidRPr="006D44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 CIS,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 opiekun osoby niepełnosprawnej</w:t>
      </w:r>
      <w:r w:rsidRPr="00D803F5">
        <w:rPr>
          <w:rFonts w:ascii="Times New Roman" w:hAnsi="Times New Roman"/>
          <w:color w:val="000000"/>
          <w:sz w:val="20"/>
          <w:szCs w:val="20"/>
        </w:rPr>
        <w:t>:</w:t>
      </w:r>
    </w:p>
    <w:p w:rsidR="008D76FC" w:rsidRPr="00D803F5" w:rsidRDefault="008D76FC" w:rsidP="0002313E">
      <w:pPr>
        <w:pStyle w:val="Akapitzlist"/>
        <w:numPr>
          <w:ilvl w:val="0"/>
          <w:numId w:val="29"/>
        </w:numPr>
        <w:ind w:left="1843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otrzymane środki wykorzysta niezgodnie z przeznaczeniem, tj. dokona wydatków innych niż określon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o w umowie i nie rozliczy się z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otrzymanych środków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w ustalonym w umowie terminie;</w:t>
      </w:r>
    </w:p>
    <w:p w:rsidR="008D76FC" w:rsidRPr="00D803F5" w:rsidRDefault="008D76FC" w:rsidP="0002313E">
      <w:pPr>
        <w:pStyle w:val="Akapitzlist"/>
        <w:numPr>
          <w:ilvl w:val="0"/>
          <w:numId w:val="29"/>
        </w:numPr>
        <w:ind w:left="1843" w:hanging="325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będzie prowadził działalność gospodarczą przez okres krótszy niż 12 miesięcy, </w:t>
      </w:r>
      <w:r w:rsidR="006D445A">
        <w:rPr>
          <w:rFonts w:ascii="Times New Roman" w:hAnsi="Times New Roman"/>
          <w:color w:val="000000"/>
          <w:sz w:val="20"/>
          <w:szCs w:val="20"/>
        </w:rPr>
        <w:t>(</w:t>
      </w:r>
      <w:r w:rsidRPr="00D803F5">
        <w:rPr>
          <w:rFonts w:ascii="Times New Roman" w:hAnsi="Times New Roman"/>
          <w:color w:val="000000"/>
          <w:sz w:val="20"/>
          <w:szCs w:val="20"/>
        </w:rPr>
        <w:t>do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okresu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prowadzenia działalności gospodarczej zalicza się przerwy w jej prowadzeniu z powodu choroby lub korzystania ze świadczenia rehabilitacyjnego</w:t>
      </w:r>
      <w:r w:rsidR="006D445A">
        <w:rPr>
          <w:rFonts w:ascii="Times New Roman" w:hAnsi="Times New Roman"/>
          <w:color w:val="000000"/>
          <w:sz w:val="20"/>
          <w:szCs w:val="20"/>
        </w:rPr>
        <w:t>)</w:t>
      </w:r>
      <w:r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:rsidR="008D76FC" w:rsidRPr="00D803F5" w:rsidRDefault="008D76FC" w:rsidP="0002313E">
      <w:pPr>
        <w:pStyle w:val="Akapitzlist"/>
        <w:numPr>
          <w:ilvl w:val="0"/>
          <w:numId w:val="29"/>
        </w:numPr>
        <w:ind w:left="1843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podejmie zatrudnienie lub zawiesi prowadzenie działalności gospodarczej okresie pierwszych 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D803F5">
        <w:rPr>
          <w:rFonts w:ascii="Times New Roman" w:hAnsi="Times New Roman"/>
          <w:color w:val="000000"/>
          <w:sz w:val="20"/>
          <w:szCs w:val="20"/>
        </w:rPr>
        <w:t>12 miesięcy prowadzenia działalności gospodarczej;</w:t>
      </w:r>
    </w:p>
    <w:p w:rsidR="008D76FC" w:rsidRPr="00D803F5" w:rsidRDefault="008D76FC" w:rsidP="0002313E">
      <w:pPr>
        <w:pStyle w:val="Akapitzlist"/>
        <w:numPr>
          <w:ilvl w:val="0"/>
          <w:numId w:val="29"/>
        </w:numPr>
        <w:ind w:left="1843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złożył niezgodne z prawdą oświadczenia;</w:t>
      </w:r>
    </w:p>
    <w:p w:rsidR="008D76FC" w:rsidRPr="00D803F5" w:rsidRDefault="006D445A" w:rsidP="0002313E">
      <w:pPr>
        <w:pStyle w:val="Akapitzlist"/>
        <w:numPr>
          <w:ilvl w:val="0"/>
          <w:numId w:val="29"/>
        </w:numPr>
        <w:ind w:left="184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naruszy inne warunki umowy,</w:t>
      </w:r>
    </w:p>
    <w:p w:rsidR="008D76FC" w:rsidRPr="00D803F5" w:rsidRDefault="000708DB" w:rsidP="00F67015">
      <w:pPr>
        <w:pStyle w:val="Akapitzlist"/>
        <w:numPr>
          <w:ilvl w:val="0"/>
          <w:numId w:val="28"/>
        </w:numPr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zwrotu równowartości odliczonego lub zwróconego, zgodni</w:t>
      </w:r>
      <w:r w:rsidR="000C6148">
        <w:rPr>
          <w:rFonts w:ascii="Times New Roman" w:hAnsi="Times New Roman"/>
          <w:sz w:val="20"/>
          <w:szCs w:val="20"/>
        </w:rPr>
        <w:t>e z ustawą z dnia 11 marca</w:t>
      </w:r>
      <w:r w:rsidR="006D445A">
        <w:rPr>
          <w:rFonts w:ascii="Times New Roman" w:hAnsi="Times New Roman"/>
          <w:sz w:val="20"/>
          <w:szCs w:val="20"/>
        </w:rPr>
        <w:t xml:space="preserve">                    </w:t>
      </w:r>
      <w:r w:rsidR="000C6148">
        <w:rPr>
          <w:rFonts w:ascii="Times New Roman" w:hAnsi="Times New Roman"/>
          <w:sz w:val="20"/>
          <w:szCs w:val="20"/>
        </w:rPr>
        <w:t xml:space="preserve"> 2004</w:t>
      </w:r>
      <w:r w:rsidR="006D445A"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>r.</w:t>
      </w:r>
      <w:r w:rsidR="006D445A"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>o podatku od towarów i usług (Dz. U. z 2011 r. Nr 177, poz. 1054), podatku naliczonego dotyczącego   zakupionych towarów i usłu</w:t>
      </w:r>
      <w:r w:rsidR="003241AA">
        <w:rPr>
          <w:rFonts w:ascii="Times New Roman" w:hAnsi="Times New Roman"/>
          <w:sz w:val="20"/>
          <w:szCs w:val="20"/>
        </w:rPr>
        <w:t>g w ramach przyznanej dotacji</w:t>
      </w:r>
      <w:r w:rsidRPr="00D803F5">
        <w:rPr>
          <w:rFonts w:ascii="Times New Roman" w:hAnsi="Times New Roman"/>
          <w:sz w:val="20"/>
          <w:szCs w:val="20"/>
        </w:rPr>
        <w:t>, w terminie</w:t>
      </w:r>
      <w:r w:rsidR="008D76FC" w:rsidRPr="00D803F5">
        <w:rPr>
          <w:rFonts w:ascii="Times New Roman" w:hAnsi="Times New Roman"/>
          <w:color w:val="000000"/>
          <w:sz w:val="20"/>
          <w:szCs w:val="20"/>
        </w:rPr>
        <w:t>:</w:t>
      </w:r>
    </w:p>
    <w:p w:rsidR="008D76FC" w:rsidRPr="00D803F5" w:rsidRDefault="008D76FC" w:rsidP="000708D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określonym w umowie o dofinansowanie, nie dłuższym niż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90 dni od dnia złożenia przez Bezrobotnego, A</w:t>
      </w:r>
      <w:r w:rsidR="00910C7E">
        <w:rPr>
          <w:rFonts w:ascii="Times New Roman" w:hAnsi="Times New Roman"/>
          <w:color w:val="000000"/>
          <w:sz w:val="20"/>
          <w:szCs w:val="20"/>
        </w:rPr>
        <w:t>bsolwenta CIS,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opiekuna osoby niepełnosprawnej,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deklaracji podatkowej dotyczącej podatku od towarów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i usług, w której wykazano kwotę poda</w:t>
      </w:r>
      <w:r w:rsidR="000708DB" w:rsidRPr="00D803F5">
        <w:rPr>
          <w:rFonts w:ascii="Times New Roman" w:hAnsi="Times New Roman"/>
          <w:color w:val="000000"/>
          <w:sz w:val="20"/>
          <w:szCs w:val="20"/>
        </w:rPr>
        <w:t xml:space="preserve">tku naliczonego z tego tytułu 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w przypadku gdy </w:t>
      </w:r>
      <w:r w:rsidRPr="00D803F5">
        <w:rPr>
          <w:rFonts w:ascii="Times New Roman" w:hAnsi="Times New Roman"/>
          <w:color w:val="000000"/>
          <w:sz w:val="20"/>
          <w:szCs w:val="20"/>
        </w:rPr>
        <w:t>z deklaracji za dany okres rozliczeniowy wynika kwota podatku podlegająca wpłacie do urzędu skarbowego lub kwota do przeniesienia na następny okres rozliczeniowy,</w:t>
      </w:r>
    </w:p>
    <w:p w:rsidR="008D76FC" w:rsidRPr="00D803F5" w:rsidRDefault="008D76FC" w:rsidP="000708D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30 dni od dnia dokonania przez urząd sk</w:t>
      </w:r>
      <w:r w:rsidR="006D445A">
        <w:rPr>
          <w:rFonts w:ascii="Times New Roman" w:hAnsi="Times New Roman"/>
          <w:color w:val="000000"/>
          <w:sz w:val="20"/>
          <w:szCs w:val="20"/>
        </w:rPr>
        <w:t>arbowy zwrotu podatku na rzecz B</w:t>
      </w:r>
      <w:r w:rsidRPr="00D803F5">
        <w:rPr>
          <w:rFonts w:ascii="Times New Roman" w:hAnsi="Times New Roman"/>
          <w:color w:val="000000"/>
          <w:sz w:val="20"/>
          <w:szCs w:val="20"/>
        </w:rPr>
        <w:t>ezrob</w:t>
      </w:r>
      <w:r w:rsidR="00CB33F9">
        <w:rPr>
          <w:rFonts w:ascii="Times New Roman" w:hAnsi="Times New Roman"/>
          <w:color w:val="000000"/>
          <w:sz w:val="20"/>
          <w:szCs w:val="20"/>
        </w:rPr>
        <w:t>otnego, A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bsolwenta </w:t>
      </w:r>
      <w:r w:rsidR="00910C7E">
        <w:rPr>
          <w:rFonts w:ascii="Times New Roman" w:hAnsi="Times New Roman"/>
          <w:color w:val="000000"/>
          <w:sz w:val="20"/>
          <w:szCs w:val="20"/>
        </w:rPr>
        <w:t>CIS,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opiekuna osoby niepełnosprawnej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– w przypadku gdy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z deklaracji podatkowej dotyczącej podatku od towarów i usług, w której wykazano kwotę podatku naliczonego z t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e</w:t>
      </w:r>
      <w:r w:rsidRPr="00D803F5">
        <w:rPr>
          <w:rFonts w:ascii="Times New Roman" w:hAnsi="Times New Roman"/>
          <w:color w:val="000000"/>
          <w:sz w:val="20"/>
          <w:szCs w:val="20"/>
        </w:rPr>
        <w:t>go tytułu, za dany okres rozli</w:t>
      </w:r>
      <w:r w:rsidR="00EF2E94" w:rsidRPr="00D803F5">
        <w:rPr>
          <w:rFonts w:ascii="Times New Roman" w:hAnsi="Times New Roman"/>
          <w:color w:val="000000"/>
          <w:sz w:val="20"/>
          <w:szCs w:val="20"/>
        </w:rPr>
        <w:t>czeniowy wynika kwota do zwrotu,</w:t>
      </w:r>
    </w:p>
    <w:p w:rsidR="0053178B" w:rsidRPr="00D803F5" w:rsidRDefault="0053178B" w:rsidP="0053178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Ponadto w umowie zawarte są zobowiązania do;</w:t>
      </w:r>
    </w:p>
    <w:p w:rsidR="0053178B" w:rsidRPr="00D803F5" w:rsidRDefault="00CB33F9" w:rsidP="0053178B">
      <w:pPr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umożliwienia Staroście</w:t>
      </w:r>
      <w:r w:rsidR="0053178B" w:rsidRPr="00D803F5">
        <w:rPr>
          <w:rFonts w:ascii="Times New Roman" w:hAnsi="Times New Roman"/>
          <w:sz w:val="20"/>
          <w:szCs w:val="20"/>
        </w:rPr>
        <w:t xml:space="preserve"> przeprowadzenia czynności sprawdzających, w szczególności umożliwienie oględzin sprzętu zakupioneg</w:t>
      </w:r>
      <w:r w:rsidR="0053178B">
        <w:rPr>
          <w:rFonts w:ascii="Times New Roman" w:hAnsi="Times New Roman"/>
          <w:sz w:val="20"/>
          <w:szCs w:val="20"/>
        </w:rPr>
        <w:t>o w ramach przyznanej dotacji</w:t>
      </w:r>
      <w:r w:rsidR="0053178B" w:rsidRPr="00D803F5">
        <w:rPr>
          <w:rFonts w:ascii="Times New Roman" w:hAnsi="Times New Roman"/>
          <w:sz w:val="20"/>
          <w:szCs w:val="20"/>
        </w:rPr>
        <w:t>;</w:t>
      </w:r>
    </w:p>
    <w:p w:rsidR="0053178B" w:rsidRPr="00D803F5" w:rsidRDefault="0053178B" w:rsidP="0053178B">
      <w:pPr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niezbywania, zakupionych środków trwałych przez czas trwania umowy;</w:t>
      </w:r>
    </w:p>
    <w:p w:rsidR="0053178B" w:rsidRPr="00D803F5" w:rsidRDefault="0053178B" w:rsidP="0053178B">
      <w:pPr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niezwłocznego </w:t>
      </w:r>
      <w:r w:rsidR="00CB33F9">
        <w:rPr>
          <w:rFonts w:ascii="Times New Roman" w:hAnsi="Times New Roman"/>
          <w:sz w:val="20"/>
          <w:szCs w:val="20"/>
        </w:rPr>
        <w:t>zawiadomienia Starosty</w:t>
      </w:r>
      <w:r w:rsidRPr="00D803F5">
        <w:rPr>
          <w:rFonts w:ascii="Times New Roman" w:hAnsi="Times New Roman"/>
          <w:sz w:val="20"/>
          <w:szCs w:val="20"/>
        </w:rPr>
        <w:t xml:space="preserve"> o każdej planowanej zmianie mającej wpływ na realizację zobowiązań wynikających z umowy;</w:t>
      </w:r>
    </w:p>
    <w:p w:rsidR="0053178B" w:rsidRDefault="0053178B" w:rsidP="0053178B">
      <w:pPr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ustanowienia i przedłożenia zabezpieczenia kwoty dotacji;</w:t>
      </w:r>
    </w:p>
    <w:p w:rsidR="00F67015" w:rsidRPr="00F67015" w:rsidRDefault="0002313E" w:rsidP="00CB33F9">
      <w:pPr>
        <w:pStyle w:val="Akapitzlist"/>
        <w:numPr>
          <w:ilvl w:val="0"/>
          <w:numId w:val="44"/>
        </w:numPr>
        <w:ind w:left="99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Kserokopie dokumentów składanych</w:t>
      </w:r>
      <w:r w:rsidR="00F67015" w:rsidRPr="00F67015">
        <w:rPr>
          <w:rFonts w:ascii="Times New Roman" w:hAnsi="Times New Roman"/>
          <w:sz w:val="20"/>
          <w:szCs w:val="20"/>
        </w:rPr>
        <w:t xml:space="preserve"> do Urzędu</w:t>
      </w:r>
      <w:r w:rsidR="00EF08D8">
        <w:rPr>
          <w:rFonts w:ascii="Times New Roman" w:hAnsi="Times New Roman"/>
          <w:sz w:val="20"/>
          <w:szCs w:val="20"/>
        </w:rPr>
        <w:t>,</w:t>
      </w:r>
      <w:r w:rsidR="00F67015" w:rsidRPr="00F67015">
        <w:rPr>
          <w:rFonts w:ascii="Times New Roman" w:hAnsi="Times New Roman"/>
          <w:sz w:val="20"/>
          <w:szCs w:val="20"/>
        </w:rPr>
        <w:t xml:space="preserve"> wymagają potwierdzenia za zgodność z oryginałem.</w:t>
      </w:r>
    </w:p>
    <w:p w:rsidR="00A43DF3" w:rsidRDefault="00A43DF3" w:rsidP="00572098">
      <w:pPr>
        <w:jc w:val="center"/>
        <w:rPr>
          <w:rFonts w:ascii="Times New Roman" w:hAnsi="Times New Roman"/>
          <w:b/>
          <w:color w:val="000000"/>
        </w:rPr>
      </w:pPr>
    </w:p>
    <w:p w:rsidR="00572098" w:rsidRPr="00523441" w:rsidRDefault="00572098" w:rsidP="00572098">
      <w:pPr>
        <w:jc w:val="center"/>
        <w:rPr>
          <w:rFonts w:ascii="Times New Roman" w:hAnsi="Times New Roman"/>
          <w:b/>
          <w:color w:val="000000"/>
        </w:rPr>
      </w:pPr>
      <w:r w:rsidRPr="00523441">
        <w:rPr>
          <w:rFonts w:ascii="Times New Roman" w:hAnsi="Times New Roman"/>
          <w:b/>
          <w:color w:val="000000"/>
        </w:rPr>
        <w:t xml:space="preserve">§ </w:t>
      </w:r>
      <w:r w:rsidR="007B46D9">
        <w:rPr>
          <w:rFonts w:ascii="Times New Roman" w:hAnsi="Times New Roman"/>
          <w:b/>
          <w:color w:val="000000"/>
        </w:rPr>
        <w:t>8</w:t>
      </w:r>
    </w:p>
    <w:p w:rsidR="00572098" w:rsidRPr="00523441" w:rsidRDefault="00572098" w:rsidP="00572098">
      <w:pPr>
        <w:jc w:val="center"/>
        <w:rPr>
          <w:rFonts w:ascii="Times New Roman" w:hAnsi="Times New Roman"/>
          <w:b/>
        </w:rPr>
      </w:pPr>
      <w:r w:rsidRPr="00523441">
        <w:rPr>
          <w:rFonts w:ascii="Times New Roman" w:hAnsi="Times New Roman"/>
          <w:b/>
        </w:rPr>
        <w:t>Zabezpieczenie prawidłowego wykorzystania przyznanych środków</w:t>
      </w:r>
    </w:p>
    <w:p w:rsidR="00572098" w:rsidRPr="00D803F5" w:rsidRDefault="00572098" w:rsidP="00572098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Zawarcie umowy uzależnione jest od odpowiedniego zabezpieczenia zwrotu przyznanych środków.</w:t>
      </w:r>
    </w:p>
    <w:p w:rsidR="00572098" w:rsidRPr="00D803F5" w:rsidRDefault="00572098" w:rsidP="00572098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Dopuszczalne formy zabezpieczenia środków to:</w:t>
      </w:r>
    </w:p>
    <w:p w:rsidR="00572098" w:rsidRPr="00D803F5" w:rsidRDefault="00572098" w:rsidP="00572098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weksel z poręczeniem wekslowym [</w:t>
      </w:r>
      <w:proofErr w:type="spellStart"/>
      <w:r w:rsidRPr="00D803F5">
        <w:rPr>
          <w:rFonts w:ascii="Times New Roman" w:hAnsi="Times New Roman"/>
          <w:sz w:val="20"/>
          <w:szCs w:val="20"/>
        </w:rPr>
        <w:t>aval</w:t>
      </w:r>
      <w:proofErr w:type="spellEnd"/>
      <w:r w:rsidRPr="00D803F5">
        <w:rPr>
          <w:rFonts w:ascii="Times New Roman" w:hAnsi="Times New Roman"/>
          <w:sz w:val="20"/>
          <w:szCs w:val="20"/>
        </w:rPr>
        <w:t xml:space="preserve">]; </w:t>
      </w:r>
    </w:p>
    <w:p w:rsidR="00572098" w:rsidRPr="00D803F5" w:rsidRDefault="00572098" w:rsidP="00E51769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poręczenie osó</w:t>
      </w:r>
      <w:r w:rsidR="00E7358A">
        <w:rPr>
          <w:rFonts w:ascii="Times New Roman" w:hAnsi="Times New Roman"/>
          <w:sz w:val="20"/>
          <w:szCs w:val="20"/>
        </w:rPr>
        <w:t>b fizycznych, prawnych oraz nie</w:t>
      </w:r>
      <w:r w:rsidRPr="00D803F5">
        <w:rPr>
          <w:rFonts w:ascii="Times New Roman" w:hAnsi="Times New Roman"/>
          <w:sz w:val="20"/>
          <w:szCs w:val="20"/>
        </w:rPr>
        <w:t>po</w:t>
      </w:r>
      <w:r w:rsidR="000C6148">
        <w:rPr>
          <w:rFonts w:ascii="Times New Roman" w:hAnsi="Times New Roman"/>
          <w:sz w:val="20"/>
          <w:szCs w:val="20"/>
        </w:rPr>
        <w:t>siadających osobowości prawnej,</w:t>
      </w:r>
      <w:r w:rsidR="00E7358A">
        <w:rPr>
          <w:rFonts w:ascii="Times New Roman" w:hAnsi="Times New Roman"/>
          <w:sz w:val="20"/>
          <w:szCs w:val="20"/>
        </w:rPr>
        <w:t xml:space="preserve">                       </w:t>
      </w:r>
      <w:r w:rsidRPr="00D803F5">
        <w:rPr>
          <w:rFonts w:ascii="Times New Roman" w:hAnsi="Times New Roman"/>
          <w:sz w:val="20"/>
          <w:szCs w:val="20"/>
        </w:rPr>
        <w:t>a posiadających zdolność do czynności prawnych;</w:t>
      </w:r>
    </w:p>
    <w:p w:rsidR="00572098" w:rsidRPr="00D803F5" w:rsidRDefault="00572098" w:rsidP="00572098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blokada rachunku bankowego;</w:t>
      </w:r>
    </w:p>
    <w:p w:rsidR="00572098" w:rsidRPr="00D803F5" w:rsidRDefault="00572098" w:rsidP="00572098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gwarancja bankowa;</w:t>
      </w:r>
    </w:p>
    <w:p w:rsidR="00572098" w:rsidRPr="00D803F5" w:rsidRDefault="00572098" w:rsidP="00572098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zastaw na prawach i rzeczach;</w:t>
      </w:r>
    </w:p>
    <w:p w:rsidR="00572098" w:rsidRPr="00D803F5" w:rsidRDefault="00572098" w:rsidP="0085555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akt notarialny o poddan</w:t>
      </w:r>
      <w:r w:rsidR="0085555D">
        <w:rPr>
          <w:rFonts w:ascii="Times New Roman" w:hAnsi="Times New Roman"/>
          <w:sz w:val="20"/>
          <w:szCs w:val="20"/>
        </w:rPr>
        <w:t>iu się egzekucji przez dłużnika.</w:t>
      </w:r>
    </w:p>
    <w:p w:rsidR="00572098" w:rsidRPr="00D803F5" w:rsidRDefault="00572098" w:rsidP="0085555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Poręczycielami mogą być nie mniej niż dwie osoby fizyczne/prawne;</w:t>
      </w:r>
    </w:p>
    <w:p w:rsidR="00572098" w:rsidRPr="00D803F5" w:rsidRDefault="00572098" w:rsidP="001C2EB1">
      <w:pPr>
        <w:pStyle w:val="Akapitzlist"/>
        <w:numPr>
          <w:ilvl w:val="0"/>
          <w:numId w:val="11"/>
        </w:numPr>
        <w:ind w:left="1418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pozostające w stosunku pracy z pracodawcą nie będącym w stanie likwidacji lub upadłości, zatrudnione na czas nieokreślony lub określony nie mniej niż 2 lata licząc od dnia podpisania umowy, nie będące </w:t>
      </w:r>
      <w:r w:rsidR="001C2EB1">
        <w:rPr>
          <w:rFonts w:ascii="Times New Roman" w:hAnsi="Times New Roman"/>
          <w:sz w:val="20"/>
          <w:szCs w:val="20"/>
        </w:rPr>
        <w:t xml:space="preserve"> </w:t>
      </w:r>
      <w:r w:rsidR="000C6148"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>w okresie wypowiedzenia, wobec której nie są ustanowione zajęcia sądowe lub administracyjne;</w:t>
      </w:r>
    </w:p>
    <w:p w:rsidR="00572098" w:rsidRPr="00D803F5" w:rsidRDefault="00572098" w:rsidP="001C2EB1">
      <w:pPr>
        <w:pStyle w:val="Akapitzlist"/>
        <w:numPr>
          <w:ilvl w:val="0"/>
          <w:numId w:val="11"/>
        </w:numPr>
        <w:ind w:left="1418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prowadzące działalność g</w:t>
      </w:r>
      <w:r w:rsidR="00E51769" w:rsidRPr="00D803F5">
        <w:rPr>
          <w:rFonts w:ascii="Times New Roman" w:hAnsi="Times New Roman"/>
          <w:sz w:val="20"/>
          <w:szCs w:val="20"/>
        </w:rPr>
        <w:t>ospodarczą, która</w:t>
      </w:r>
      <w:r w:rsidRPr="00D803F5">
        <w:rPr>
          <w:rFonts w:ascii="Times New Roman" w:hAnsi="Times New Roman"/>
          <w:sz w:val="20"/>
          <w:szCs w:val="20"/>
        </w:rPr>
        <w:t xml:space="preserve"> nie jest w stanie</w:t>
      </w:r>
      <w:r w:rsidR="0085555D">
        <w:rPr>
          <w:rFonts w:ascii="Times New Roman" w:hAnsi="Times New Roman"/>
          <w:sz w:val="20"/>
          <w:szCs w:val="20"/>
        </w:rPr>
        <w:t xml:space="preserve"> likwidacji lub upadłości i nie</w:t>
      </w:r>
      <w:r w:rsidRPr="00D803F5">
        <w:rPr>
          <w:rFonts w:ascii="Times New Roman" w:hAnsi="Times New Roman"/>
          <w:sz w:val="20"/>
          <w:szCs w:val="20"/>
        </w:rPr>
        <w:t>posiada</w:t>
      </w:r>
      <w:r w:rsidR="0085555D">
        <w:rPr>
          <w:rFonts w:ascii="Times New Roman" w:hAnsi="Times New Roman"/>
          <w:sz w:val="20"/>
          <w:szCs w:val="20"/>
        </w:rPr>
        <w:t>jące</w:t>
      </w:r>
      <w:r w:rsidRPr="00D803F5">
        <w:rPr>
          <w:rFonts w:ascii="Times New Roman" w:hAnsi="Times New Roman"/>
          <w:sz w:val="20"/>
          <w:szCs w:val="20"/>
        </w:rPr>
        <w:t xml:space="preserve"> zaległości wobec ZUS-u, Urzędu Skarbowego i innych zobowiązań cywilno-prawnych;</w:t>
      </w:r>
    </w:p>
    <w:p w:rsidR="00572098" w:rsidRPr="00D803F5" w:rsidRDefault="00572098" w:rsidP="001C2EB1">
      <w:pPr>
        <w:pStyle w:val="Akapitzlist"/>
        <w:numPr>
          <w:ilvl w:val="0"/>
          <w:numId w:val="11"/>
        </w:numPr>
        <w:ind w:left="1418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osoby posiadające prawo </w:t>
      </w:r>
      <w:r w:rsidR="00CB7A00" w:rsidRPr="00D803F5">
        <w:rPr>
          <w:rFonts w:ascii="Times New Roman" w:hAnsi="Times New Roman"/>
          <w:sz w:val="20"/>
          <w:szCs w:val="20"/>
        </w:rPr>
        <w:t>do emerytury lub renty stałej, które</w:t>
      </w:r>
      <w:r w:rsidR="0085555D">
        <w:rPr>
          <w:rFonts w:ascii="Times New Roman" w:hAnsi="Times New Roman"/>
          <w:sz w:val="20"/>
          <w:szCs w:val="20"/>
        </w:rPr>
        <w:t xml:space="preserve"> nie ukończyły</w:t>
      </w:r>
      <w:r w:rsidRPr="00D803F5">
        <w:rPr>
          <w:rFonts w:ascii="Times New Roman" w:hAnsi="Times New Roman"/>
          <w:sz w:val="20"/>
          <w:szCs w:val="20"/>
        </w:rPr>
        <w:t xml:space="preserve"> 70-tego roku życia;</w:t>
      </w:r>
    </w:p>
    <w:p w:rsidR="00572098" w:rsidRPr="00D803F5" w:rsidRDefault="00572098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 przypadku poręczenia, poręczyciel przedkłada oświadczenie o uzyskiwanych dochodach oraz aktualny</w:t>
      </w:r>
      <w:r w:rsidR="0085555D">
        <w:rPr>
          <w:rFonts w:ascii="Times New Roman" w:hAnsi="Times New Roman"/>
          <w:sz w:val="20"/>
          <w:szCs w:val="20"/>
        </w:rPr>
        <w:t>ch</w:t>
      </w:r>
      <w:r w:rsidRPr="00D803F5">
        <w:rPr>
          <w:rFonts w:ascii="Times New Roman" w:hAnsi="Times New Roman"/>
          <w:sz w:val="20"/>
          <w:szCs w:val="20"/>
        </w:rPr>
        <w:t xml:space="preserve"> zobowiązaniach finansowych z określeniem wysokości miesięcznej spłaty zadłużenia.</w:t>
      </w:r>
    </w:p>
    <w:p w:rsidR="00572098" w:rsidRDefault="00572098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Nie dopuszcza się poręczenia przez osoby zadłużone posiadające do spłacenia własne kredyty lub inne zobowiązania finansowe, których dochód netto po spłacie co miesięcznych zobowiązań wobec wierzycieli uniemożliwi skuteczną egzekucję.</w:t>
      </w:r>
    </w:p>
    <w:p w:rsidR="00B5104A" w:rsidRDefault="00B5104A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poręczenia przez osobę fizyczną wymaga się dwóch poręczycieli, którzy osiągają wynagrodzenie lub do</w:t>
      </w:r>
      <w:r w:rsidR="001F60EA">
        <w:rPr>
          <w:rFonts w:ascii="Times New Roman" w:hAnsi="Times New Roman"/>
          <w:sz w:val="20"/>
          <w:szCs w:val="20"/>
        </w:rPr>
        <w:t xml:space="preserve">chód na poziomie co </w:t>
      </w:r>
      <w:r w:rsidR="00A077D2">
        <w:rPr>
          <w:rFonts w:ascii="Times New Roman" w:hAnsi="Times New Roman"/>
          <w:sz w:val="20"/>
          <w:szCs w:val="20"/>
        </w:rPr>
        <w:t>najmniej 2 7</w:t>
      </w:r>
      <w:r w:rsidRPr="00FF48C4">
        <w:rPr>
          <w:rFonts w:ascii="Times New Roman" w:hAnsi="Times New Roman"/>
          <w:sz w:val="20"/>
          <w:szCs w:val="20"/>
        </w:rPr>
        <w:t>00,00</w:t>
      </w:r>
      <w:r>
        <w:rPr>
          <w:rFonts w:ascii="Times New Roman" w:hAnsi="Times New Roman"/>
          <w:sz w:val="20"/>
          <w:szCs w:val="20"/>
        </w:rPr>
        <w:t xml:space="preserve"> zł brutto każdy, emeryt </w:t>
      </w:r>
      <w:r w:rsidR="001F60EA">
        <w:rPr>
          <w:rFonts w:ascii="Times New Roman" w:hAnsi="Times New Roman"/>
          <w:sz w:val="20"/>
          <w:szCs w:val="20"/>
        </w:rPr>
        <w:t xml:space="preserve">– rencista co najmniej </w:t>
      </w:r>
      <w:r w:rsidR="00A077D2">
        <w:rPr>
          <w:rFonts w:ascii="Times New Roman" w:hAnsi="Times New Roman"/>
          <w:sz w:val="20"/>
          <w:szCs w:val="20"/>
        </w:rPr>
        <w:t>1 8</w:t>
      </w:r>
      <w:r w:rsidR="00F11C1B" w:rsidRPr="00FF48C4">
        <w:rPr>
          <w:rFonts w:ascii="Times New Roman" w:hAnsi="Times New Roman"/>
          <w:sz w:val="20"/>
          <w:szCs w:val="20"/>
        </w:rPr>
        <w:t>00,00 zł</w:t>
      </w:r>
      <w:r w:rsidR="001F60EA" w:rsidRPr="00FF48C4">
        <w:rPr>
          <w:rFonts w:ascii="Times New Roman" w:hAnsi="Times New Roman"/>
          <w:sz w:val="20"/>
          <w:szCs w:val="20"/>
        </w:rPr>
        <w:t xml:space="preserve"> brutto</w:t>
      </w:r>
      <w:r w:rsidR="00F11C1B" w:rsidRPr="00FF48C4">
        <w:rPr>
          <w:rFonts w:ascii="Times New Roman" w:hAnsi="Times New Roman"/>
          <w:sz w:val="20"/>
          <w:szCs w:val="20"/>
        </w:rPr>
        <w:t>.</w:t>
      </w:r>
    </w:p>
    <w:p w:rsidR="00F11C1B" w:rsidRDefault="00F11C1B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Poręczycielem nie może być:</w:t>
      </w:r>
    </w:p>
    <w:p w:rsidR="00F11C1B" w:rsidRDefault="00F11C1B" w:rsidP="00F11C1B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współmałżonek wnioskodawcy ani współmałżonek poręczyciela, z wyłączeniem małżonków posiadających rozdzielność majątkową,</w:t>
      </w:r>
    </w:p>
    <w:p w:rsidR="00CD4D4B" w:rsidRDefault="00F11C1B" w:rsidP="00F11C1B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osoba, która udzieliła już poręczenia na niezakończone umowy dotyczące uzyskania środków </w:t>
      </w:r>
      <w:r w:rsidR="00CD4D4B">
        <w:rPr>
          <w:rFonts w:ascii="Times New Roman" w:hAnsi="Times New Roman"/>
          <w:sz w:val="20"/>
          <w:szCs w:val="20"/>
        </w:rPr>
        <w:t>będących w dyspozycji Urzędu (dotacje, refundacje),</w:t>
      </w:r>
    </w:p>
    <w:p w:rsidR="00F11C1B" w:rsidRPr="00F11C1B" w:rsidRDefault="00CD4D4B" w:rsidP="00F11C1B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osoba fizyczna, która jest zatrudniona za granicą i uzyskuje dochód z tytułu tego zatrudnienia,</w:t>
      </w:r>
      <w:r w:rsidR="00F11C1B">
        <w:rPr>
          <w:rFonts w:ascii="Times New Roman" w:hAnsi="Times New Roman"/>
          <w:sz w:val="20"/>
          <w:szCs w:val="20"/>
        </w:rPr>
        <w:t xml:space="preserve"> </w:t>
      </w:r>
    </w:p>
    <w:p w:rsidR="00572098" w:rsidRPr="00D803F5" w:rsidRDefault="00572098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Ostateczną decyzję w sprawie liczby poręczycieli i formy zabezpieczenia podejmie Starosta.</w:t>
      </w:r>
    </w:p>
    <w:p w:rsidR="00572098" w:rsidRPr="00D803F5" w:rsidRDefault="00572098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Starosta zastrzega sobie prawo do wskazania dodatkowego zabezpieczenia umowy.</w:t>
      </w:r>
    </w:p>
    <w:p w:rsidR="003772B4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:rsidR="003772B4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B46D9">
        <w:rPr>
          <w:rFonts w:ascii="Times New Roman" w:hAnsi="Times New Roman"/>
          <w:b/>
          <w:sz w:val="24"/>
          <w:szCs w:val="24"/>
        </w:rPr>
        <w:t>9</w:t>
      </w:r>
    </w:p>
    <w:p w:rsidR="003772B4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:rsidR="003772B4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  <w:r w:rsidRPr="001B1000">
        <w:rPr>
          <w:rFonts w:ascii="Times New Roman" w:hAnsi="Times New Roman"/>
          <w:b/>
          <w:sz w:val="24"/>
          <w:szCs w:val="24"/>
        </w:rPr>
        <w:t xml:space="preserve">Pomoc de </w:t>
      </w:r>
      <w:proofErr w:type="spellStart"/>
      <w:r w:rsidRPr="001B1000">
        <w:rPr>
          <w:rFonts w:ascii="Times New Roman" w:hAnsi="Times New Roman"/>
          <w:b/>
          <w:sz w:val="24"/>
          <w:szCs w:val="24"/>
        </w:rPr>
        <w:t>minimis</w:t>
      </w:r>
      <w:proofErr w:type="spellEnd"/>
    </w:p>
    <w:p w:rsidR="003772B4" w:rsidRPr="00010AB8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:rsidR="003772B4" w:rsidRPr="00010AB8" w:rsidRDefault="000C6148" w:rsidP="007B46D9">
      <w:pPr>
        <w:pStyle w:val="Akapitzlist"/>
        <w:numPr>
          <w:ilvl w:val="0"/>
          <w:numId w:val="32"/>
        </w:numPr>
        <w:ind w:left="709" w:hanging="284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Dotacja </w:t>
      </w:r>
      <w:r w:rsidR="00CB33F9">
        <w:rPr>
          <w:rFonts w:ascii="Times New Roman" w:hAnsi="Times New Roman"/>
          <w:sz w:val="20"/>
          <w:szCs w:val="24"/>
        </w:rPr>
        <w:t>udzielana B</w:t>
      </w:r>
      <w:r>
        <w:rPr>
          <w:rFonts w:ascii="Times New Roman" w:hAnsi="Times New Roman"/>
          <w:sz w:val="20"/>
          <w:szCs w:val="24"/>
        </w:rPr>
        <w:t>e</w:t>
      </w:r>
      <w:r w:rsidR="00CB33F9">
        <w:rPr>
          <w:rFonts w:ascii="Times New Roman" w:hAnsi="Times New Roman"/>
          <w:sz w:val="20"/>
          <w:szCs w:val="24"/>
        </w:rPr>
        <w:t>z</w:t>
      </w:r>
      <w:r>
        <w:rPr>
          <w:rFonts w:ascii="Times New Roman" w:hAnsi="Times New Roman"/>
          <w:sz w:val="20"/>
          <w:szCs w:val="24"/>
        </w:rPr>
        <w:t>robotnemu</w:t>
      </w:r>
      <w:r w:rsidR="00CB33F9">
        <w:rPr>
          <w:rFonts w:ascii="Times New Roman" w:hAnsi="Times New Roman"/>
          <w:sz w:val="20"/>
          <w:szCs w:val="24"/>
        </w:rPr>
        <w:t xml:space="preserve">, </w:t>
      </w:r>
      <w:r w:rsidR="00910C7E">
        <w:rPr>
          <w:rFonts w:ascii="Times New Roman" w:hAnsi="Times New Roman"/>
          <w:color w:val="000000"/>
          <w:sz w:val="20"/>
          <w:szCs w:val="20"/>
        </w:rPr>
        <w:t>Absolwentowi CIS,</w:t>
      </w:r>
      <w:r w:rsidR="00CB33F9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opiekunowi osoby niepełnosprawnej,</w:t>
      </w:r>
      <w:r w:rsidR="003772B4" w:rsidRPr="00010AB8">
        <w:rPr>
          <w:rFonts w:ascii="Times New Roman" w:hAnsi="Times New Roman"/>
          <w:sz w:val="20"/>
          <w:szCs w:val="24"/>
        </w:rPr>
        <w:t xml:space="preserve"> stanowią pomoc de </w:t>
      </w:r>
      <w:proofErr w:type="spellStart"/>
      <w:r w:rsidR="003772B4"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="003772B4" w:rsidRPr="00010AB8">
        <w:rPr>
          <w:rFonts w:ascii="Times New Roman" w:hAnsi="Times New Roman"/>
          <w:sz w:val="20"/>
          <w:szCs w:val="24"/>
        </w:rPr>
        <w:t xml:space="preserve"> w rozumieniu przepisów rozporządzenia Komisji (UE) nr 1407/2013 z dnia 18 grudnia</w:t>
      </w:r>
      <w:r w:rsidR="003772B4">
        <w:rPr>
          <w:rFonts w:ascii="Times New Roman" w:hAnsi="Times New Roman"/>
          <w:sz w:val="20"/>
          <w:szCs w:val="24"/>
        </w:rPr>
        <w:t xml:space="preserve"> </w:t>
      </w:r>
      <w:r w:rsidR="003772B4" w:rsidRPr="00010AB8">
        <w:rPr>
          <w:rFonts w:ascii="Times New Roman" w:hAnsi="Times New Roman"/>
          <w:sz w:val="20"/>
          <w:szCs w:val="24"/>
        </w:rPr>
        <w:t xml:space="preserve">2013 </w:t>
      </w:r>
      <w:r w:rsidR="00BE6C70">
        <w:rPr>
          <w:rFonts w:ascii="Times New Roman" w:hAnsi="Times New Roman"/>
          <w:sz w:val="20"/>
          <w:szCs w:val="24"/>
        </w:rPr>
        <w:t>r. w sprawie stosowania art.107</w:t>
      </w:r>
      <w:r w:rsidR="00CB33F9">
        <w:rPr>
          <w:rFonts w:ascii="Times New Roman" w:hAnsi="Times New Roman"/>
          <w:sz w:val="20"/>
          <w:szCs w:val="24"/>
        </w:rPr>
        <w:t xml:space="preserve"> </w:t>
      </w:r>
      <w:r w:rsidR="003772B4" w:rsidRPr="00010AB8">
        <w:rPr>
          <w:rFonts w:ascii="Times New Roman" w:hAnsi="Times New Roman"/>
          <w:sz w:val="20"/>
          <w:szCs w:val="24"/>
        </w:rPr>
        <w:t xml:space="preserve">i 108 Traktatu o funkcjonowaniu Unii Europejskiej do pomocy de </w:t>
      </w:r>
      <w:proofErr w:type="spellStart"/>
      <w:r w:rsidR="003772B4"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="003772B4" w:rsidRPr="00010AB8">
        <w:rPr>
          <w:rFonts w:ascii="Times New Roman" w:hAnsi="Times New Roman"/>
          <w:sz w:val="20"/>
          <w:szCs w:val="24"/>
        </w:rPr>
        <w:t xml:space="preserve"> (Dz. Urz. UE L 352 z 24.12.2013</w:t>
      </w:r>
      <w:r w:rsidR="00860597">
        <w:rPr>
          <w:rFonts w:ascii="Times New Roman" w:hAnsi="Times New Roman"/>
          <w:sz w:val="20"/>
          <w:szCs w:val="24"/>
        </w:rPr>
        <w:t xml:space="preserve"> r.</w:t>
      </w:r>
      <w:r w:rsidR="003772B4" w:rsidRPr="00010AB8">
        <w:rPr>
          <w:rFonts w:ascii="Times New Roman" w:hAnsi="Times New Roman"/>
          <w:sz w:val="20"/>
          <w:szCs w:val="24"/>
        </w:rPr>
        <w:t xml:space="preserve"> str. 1) i są udzielane zgodnie z przepisami tego rozporządzenia, z wyłączeniem środków przyznawanych w zakresie krajowego transportu osób taksówkami.</w:t>
      </w:r>
    </w:p>
    <w:p w:rsidR="003772B4" w:rsidRPr="00010AB8" w:rsidRDefault="003772B4" w:rsidP="007B46D9">
      <w:pPr>
        <w:pStyle w:val="Akapitzlist"/>
        <w:numPr>
          <w:ilvl w:val="0"/>
          <w:numId w:val="32"/>
        </w:numPr>
        <w:ind w:left="709" w:hanging="284"/>
        <w:jc w:val="both"/>
        <w:rPr>
          <w:rFonts w:ascii="Times New Roman" w:hAnsi="Times New Roman"/>
          <w:sz w:val="20"/>
          <w:szCs w:val="24"/>
        </w:rPr>
      </w:pPr>
      <w:r w:rsidRPr="00010AB8">
        <w:rPr>
          <w:rFonts w:ascii="Times New Roman" w:hAnsi="Times New Roman"/>
          <w:sz w:val="20"/>
          <w:szCs w:val="24"/>
        </w:rPr>
        <w:t xml:space="preserve">Zaświadczenie o udzielonej pomocy de </w:t>
      </w:r>
      <w:proofErr w:type="spellStart"/>
      <w:r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Pr="00010AB8">
        <w:rPr>
          <w:rFonts w:ascii="Times New Roman" w:hAnsi="Times New Roman"/>
          <w:sz w:val="20"/>
          <w:szCs w:val="24"/>
        </w:rPr>
        <w:t xml:space="preserve"> wydaje się zgodnie z § 4 ust. 1 Rozporządzenia Rady Ministrów z dnia 20 marca 2007 r. w sprawie zaświadczeń o pomocy de </w:t>
      </w:r>
      <w:proofErr w:type="spellStart"/>
      <w:r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Pr="00010AB8">
        <w:rPr>
          <w:rFonts w:ascii="Times New Roman" w:hAnsi="Times New Roman"/>
          <w:sz w:val="20"/>
          <w:szCs w:val="24"/>
        </w:rPr>
        <w:t xml:space="preserve"> i pomocy de </w:t>
      </w:r>
      <w:proofErr w:type="spellStart"/>
      <w:r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Pr="00010AB8">
        <w:rPr>
          <w:rFonts w:ascii="Times New Roman" w:hAnsi="Times New Roman"/>
          <w:sz w:val="20"/>
          <w:szCs w:val="24"/>
        </w:rPr>
        <w:t xml:space="preserve"> w rolnictwie lub rybołówstwie (Dz.U. z 2007</w:t>
      </w:r>
      <w:r w:rsidR="00860597">
        <w:rPr>
          <w:rFonts w:ascii="Times New Roman" w:hAnsi="Times New Roman"/>
          <w:sz w:val="20"/>
          <w:szCs w:val="24"/>
        </w:rPr>
        <w:t xml:space="preserve"> </w:t>
      </w:r>
      <w:r w:rsidRPr="00010AB8">
        <w:rPr>
          <w:rFonts w:ascii="Times New Roman" w:hAnsi="Times New Roman"/>
          <w:sz w:val="20"/>
          <w:szCs w:val="24"/>
        </w:rPr>
        <w:t xml:space="preserve">r., Nr 53, poz. 354 z </w:t>
      </w:r>
      <w:proofErr w:type="spellStart"/>
      <w:r w:rsidRPr="00010AB8">
        <w:rPr>
          <w:rFonts w:ascii="Times New Roman" w:hAnsi="Times New Roman"/>
          <w:sz w:val="20"/>
          <w:szCs w:val="24"/>
        </w:rPr>
        <w:t>późn</w:t>
      </w:r>
      <w:proofErr w:type="spellEnd"/>
      <w:r w:rsidRPr="00010AB8">
        <w:rPr>
          <w:rFonts w:ascii="Times New Roman" w:hAnsi="Times New Roman"/>
          <w:sz w:val="20"/>
          <w:szCs w:val="24"/>
        </w:rPr>
        <w:t>. zm.).</w:t>
      </w:r>
    </w:p>
    <w:p w:rsidR="006003D1" w:rsidRDefault="006003D1" w:rsidP="00B655AF">
      <w:pPr>
        <w:jc w:val="center"/>
        <w:rPr>
          <w:rFonts w:ascii="Times New Roman" w:hAnsi="Times New Roman"/>
          <w:b/>
          <w:color w:val="000000"/>
        </w:rPr>
      </w:pPr>
    </w:p>
    <w:p w:rsidR="006003D1" w:rsidRDefault="006003D1" w:rsidP="00B655AF">
      <w:pPr>
        <w:jc w:val="center"/>
        <w:rPr>
          <w:rFonts w:ascii="Times New Roman" w:hAnsi="Times New Roman"/>
          <w:b/>
          <w:color w:val="000000"/>
        </w:rPr>
      </w:pPr>
    </w:p>
    <w:p w:rsidR="00A43DF3" w:rsidRDefault="00A43DF3" w:rsidP="00B655AF">
      <w:pPr>
        <w:jc w:val="center"/>
        <w:rPr>
          <w:rFonts w:ascii="Times New Roman" w:hAnsi="Times New Roman"/>
          <w:b/>
          <w:color w:val="000000"/>
        </w:rPr>
      </w:pPr>
    </w:p>
    <w:p w:rsidR="00B655AF" w:rsidRPr="00523441" w:rsidRDefault="007B46D9" w:rsidP="00B655AF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§10</w:t>
      </w:r>
    </w:p>
    <w:p w:rsidR="0010124F" w:rsidRPr="00523441" w:rsidRDefault="0010124F" w:rsidP="0010124F">
      <w:pPr>
        <w:jc w:val="center"/>
        <w:rPr>
          <w:rFonts w:ascii="Times New Roman" w:hAnsi="Times New Roman"/>
          <w:b/>
          <w:color w:val="000000"/>
        </w:rPr>
      </w:pPr>
      <w:r w:rsidRPr="00523441">
        <w:rPr>
          <w:rFonts w:ascii="Times New Roman" w:hAnsi="Times New Roman"/>
          <w:b/>
          <w:color w:val="000000"/>
        </w:rPr>
        <w:t>Postanowienia końcowe</w:t>
      </w:r>
    </w:p>
    <w:p w:rsidR="0010124F" w:rsidRPr="00D803F5" w:rsidRDefault="00572098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Starosta</w:t>
      </w:r>
      <w:r w:rsidR="0010124F" w:rsidRPr="00D803F5">
        <w:rPr>
          <w:rFonts w:ascii="Times New Roman" w:hAnsi="Times New Roman"/>
          <w:color w:val="000000"/>
          <w:sz w:val="20"/>
          <w:szCs w:val="20"/>
        </w:rPr>
        <w:t xml:space="preserve"> lub upoważniony pracownik przed podjęciem ostatecznej decyzji może prze</w:t>
      </w:r>
      <w:r w:rsidR="00CB7A00" w:rsidRPr="00D803F5">
        <w:rPr>
          <w:rFonts w:ascii="Times New Roman" w:hAnsi="Times New Roman"/>
          <w:color w:val="000000"/>
          <w:sz w:val="20"/>
          <w:szCs w:val="20"/>
        </w:rPr>
        <w:t xml:space="preserve">prowadzić rozmowy </w:t>
      </w:r>
      <w:r w:rsidR="00F53598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="00EF08D8">
        <w:rPr>
          <w:rFonts w:ascii="Times New Roman" w:hAnsi="Times New Roman"/>
          <w:color w:val="000000"/>
          <w:sz w:val="20"/>
          <w:szCs w:val="20"/>
        </w:rPr>
        <w:t>z B</w:t>
      </w:r>
      <w:r w:rsidR="00CB7A00" w:rsidRPr="00D803F5">
        <w:rPr>
          <w:rFonts w:ascii="Times New Roman" w:hAnsi="Times New Roman"/>
          <w:color w:val="000000"/>
          <w:sz w:val="20"/>
          <w:szCs w:val="20"/>
        </w:rPr>
        <w:t>ezrobotnym</w:t>
      </w:r>
      <w:r w:rsidR="00910C7E">
        <w:rPr>
          <w:rFonts w:ascii="Times New Roman" w:hAnsi="Times New Roman"/>
          <w:color w:val="000000"/>
          <w:sz w:val="20"/>
          <w:szCs w:val="20"/>
        </w:rPr>
        <w:t>, Absolwentem CIS,</w:t>
      </w:r>
      <w:r w:rsidR="00CB33F9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opiekunem osoby niepełnosprawnej</w:t>
      </w:r>
      <w:r w:rsidR="0010124F" w:rsidRPr="00D803F5">
        <w:rPr>
          <w:rFonts w:ascii="Times New Roman" w:hAnsi="Times New Roman"/>
          <w:color w:val="000000"/>
          <w:sz w:val="20"/>
          <w:szCs w:val="20"/>
        </w:rPr>
        <w:t xml:space="preserve"> na temat planowanej działalności.</w:t>
      </w:r>
    </w:p>
    <w:p w:rsidR="0010124F" w:rsidRPr="00D803F5" w:rsidRDefault="00572098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Starosta</w:t>
      </w:r>
      <w:r w:rsidR="0010124F" w:rsidRPr="00D803F5">
        <w:rPr>
          <w:rFonts w:ascii="Times New Roman" w:hAnsi="Times New Roman"/>
          <w:color w:val="000000"/>
          <w:sz w:val="20"/>
          <w:szCs w:val="20"/>
        </w:rPr>
        <w:t xml:space="preserve"> zastrzega sobie prawo do żądania dokumentów w oryginale celem potwierdzenia ich wiarygodności.</w:t>
      </w:r>
    </w:p>
    <w:p w:rsidR="00816B13" w:rsidRPr="00D803F5" w:rsidRDefault="00572098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Starosta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 xml:space="preserve"> zastrzega sobie prawo odstąpienia od zawarcia umowy </w:t>
      </w:r>
      <w:r w:rsidR="002920DF" w:rsidRPr="00D803F5">
        <w:rPr>
          <w:rFonts w:ascii="Times New Roman" w:hAnsi="Times New Roman"/>
          <w:color w:val="000000"/>
          <w:sz w:val="20"/>
          <w:szCs w:val="20"/>
        </w:rPr>
        <w:t>o</w:t>
      </w:r>
      <w:r w:rsidR="00FD6314">
        <w:rPr>
          <w:rFonts w:ascii="Times New Roman" w:hAnsi="Times New Roman"/>
          <w:color w:val="000000"/>
          <w:sz w:val="20"/>
          <w:szCs w:val="20"/>
        </w:rPr>
        <w:t xml:space="preserve"> przyznanie B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>ezrobotnemu</w:t>
      </w:r>
      <w:r w:rsidR="00CB33F9">
        <w:rPr>
          <w:rFonts w:ascii="Times New Roman" w:hAnsi="Times New Roman"/>
          <w:color w:val="000000"/>
          <w:sz w:val="20"/>
          <w:szCs w:val="20"/>
        </w:rPr>
        <w:t>,</w:t>
      </w:r>
      <w:r w:rsidR="00CB33F9" w:rsidRPr="00CB33F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B33F9">
        <w:rPr>
          <w:rFonts w:ascii="Times New Roman" w:hAnsi="Times New Roman"/>
          <w:color w:val="000000"/>
          <w:sz w:val="20"/>
          <w:szCs w:val="20"/>
        </w:rPr>
        <w:t>Absolwent</w:t>
      </w:r>
      <w:r w:rsidR="00326C6A">
        <w:rPr>
          <w:rFonts w:ascii="Times New Roman" w:hAnsi="Times New Roman"/>
          <w:color w:val="000000"/>
          <w:sz w:val="20"/>
          <w:szCs w:val="20"/>
        </w:rPr>
        <w:t>owi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CIS,</w:t>
      </w:r>
      <w:r w:rsidR="00CB33F9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opiekunowi osoby niepełnosprawnej,</w:t>
      </w:r>
      <w:r w:rsidR="00CB33F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>środków na podjęcie działalności gospodarczej w przypadku wprowadzenia og</w:t>
      </w:r>
      <w:r w:rsidR="000950BC">
        <w:rPr>
          <w:rFonts w:ascii="Times New Roman" w:hAnsi="Times New Roman"/>
          <w:color w:val="000000"/>
          <w:sz w:val="20"/>
          <w:szCs w:val="20"/>
        </w:rPr>
        <w:t>raniczeń wydatków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>.</w:t>
      </w:r>
    </w:p>
    <w:p w:rsidR="00337376" w:rsidRPr="00D803F5" w:rsidRDefault="00572098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Starosta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 xml:space="preserve"> ma prawo sprawdzenia i zażądania udokumentowania w każdym czasie informacji podanych </w:t>
      </w:r>
      <w:r w:rsidR="00FD6314">
        <w:rPr>
          <w:rFonts w:ascii="Times New Roman" w:hAnsi="Times New Roman"/>
          <w:color w:val="000000"/>
          <w:sz w:val="20"/>
          <w:szCs w:val="20"/>
        </w:rPr>
        <w:t>przez B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>ezrobotnego</w:t>
      </w:r>
      <w:r w:rsidR="000D12F2">
        <w:rPr>
          <w:rFonts w:ascii="Times New Roman" w:hAnsi="Times New Roman"/>
          <w:color w:val="000000"/>
          <w:sz w:val="20"/>
          <w:szCs w:val="20"/>
        </w:rPr>
        <w:t>, Absolwent CIS,</w:t>
      </w:r>
      <w:r w:rsidR="00326C6A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0D12F2">
        <w:rPr>
          <w:rFonts w:ascii="Times New Roman" w:hAnsi="Times New Roman"/>
          <w:color w:val="000000"/>
          <w:sz w:val="20"/>
          <w:szCs w:val="20"/>
        </w:rPr>
        <w:t xml:space="preserve"> lub opiekuna osoby niepełnosprawnej,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 xml:space="preserve"> oraz kontroli prawidłowości wykorzystania przyznanych bezrobotnemu środków.</w:t>
      </w:r>
    </w:p>
    <w:p w:rsidR="00337376" w:rsidRPr="00D803F5" w:rsidRDefault="00337376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Upoważnieni przez Starostę pracownicy kontrolują prawidłowość wykorzystania przyznanych środków.</w:t>
      </w:r>
    </w:p>
    <w:p w:rsidR="00816B13" w:rsidRPr="00D803F5" w:rsidRDefault="00816B13" w:rsidP="007B46D9">
      <w:pPr>
        <w:pStyle w:val="Akapitzlist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W przypadku ujawnienia, że </w:t>
      </w:r>
      <w:r w:rsidR="00FD6314">
        <w:rPr>
          <w:rFonts w:ascii="Times New Roman" w:hAnsi="Times New Roman"/>
          <w:color w:val="000000"/>
          <w:sz w:val="20"/>
          <w:szCs w:val="20"/>
        </w:rPr>
        <w:t>przedstawione przez Bezrobotnego,</w:t>
      </w:r>
      <w:r w:rsidR="000D12F2">
        <w:rPr>
          <w:rFonts w:ascii="Times New Roman" w:hAnsi="Times New Roman"/>
          <w:color w:val="000000"/>
          <w:sz w:val="20"/>
          <w:szCs w:val="20"/>
        </w:rPr>
        <w:t xml:space="preserve"> Absolwenta CIS,</w:t>
      </w:r>
      <w:r w:rsidR="00326C6A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0D12F2">
        <w:rPr>
          <w:rFonts w:ascii="Times New Roman" w:hAnsi="Times New Roman"/>
          <w:color w:val="000000"/>
          <w:sz w:val="20"/>
          <w:szCs w:val="20"/>
        </w:rPr>
        <w:t xml:space="preserve"> lub opiekuna osoby niepełnosprawnej</w:t>
      </w:r>
      <w:r w:rsidR="00DB58C7">
        <w:rPr>
          <w:rFonts w:ascii="Times New Roman" w:hAnsi="Times New Roman"/>
          <w:color w:val="000000"/>
          <w:sz w:val="20"/>
          <w:szCs w:val="20"/>
        </w:rPr>
        <w:t>,</w:t>
      </w:r>
      <w:r w:rsidR="00FD6314">
        <w:rPr>
          <w:rFonts w:ascii="Times New Roman" w:hAnsi="Times New Roman"/>
          <w:color w:val="000000"/>
          <w:sz w:val="20"/>
          <w:szCs w:val="20"/>
        </w:rPr>
        <w:t xml:space="preserve"> któremu</w:t>
      </w:r>
      <w:r w:rsidR="002E013D" w:rsidRPr="00D803F5">
        <w:rPr>
          <w:rFonts w:ascii="Times New Roman" w:hAnsi="Times New Roman"/>
          <w:color w:val="000000"/>
          <w:sz w:val="20"/>
          <w:szCs w:val="20"/>
        </w:rPr>
        <w:t xml:space="preserve"> udzielono dotacji</w:t>
      </w:r>
      <w:r w:rsidR="000D12F2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dokumenty nie odpowiadają stanowi faktycznemu</w:t>
      </w:r>
      <w:r w:rsidR="002E013D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cała przyznana kwota środków na podjęcie działalności gospodarczej staje się natychmiast wymagalna.</w:t>
      </w:r>
    </w:p>
    <w:p w:rsidR="00B655AF" w:rsidRPr="00D803F5" w:rsidRDefault="00FD6314" w:rsidP="007B46D9">
      <w:pPr>
        <w:pStyle w:val="Akapitzlist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§ 9</w:t>
      </w:r>
      <w:r w:rsidR="00214FC5">
        <w:rPr>
          <w:rFonts w:ascii="Times New Roman" w:hAnsi="Times New Roman"/>
          <w:sz w:val="20"/>
          <w:szCs w:val="20"/>
        </w:rPr>
        <w:t xml:space="preserve"> pkt</w:t>
      </w:r>
      <w:r w:rsidR="002E1FB9">
        <w:rPr>
          <w:rFonts w:ascii="Times New Roman" w:hAnsi="Times New Roman"/>
          <w:sz w:val="20"/>
          <w:szCs w:val="20"/>
        </w:rPr>
        <w:t xml:space="preserve"> 7 </w:t>
      </w:r>
      <w:r w:rsidRPr="00D803F5">
        <w:rPr>
          <w:rFonts w:ascii="Times New Roman" w:hAnsi="Times New Roman"/>
          <w:sz w:val="20"/>
          <w:szCs w:val="20"/>
        </w:rPr>
        <w:t>rozporządzenia</w:t>
      </w:r>
      <w:r>
        <w:rPr>
          <w:rFonts w:ascii="Times New Roman" w:hAnsi="Times New Roman"/>
          <w:sz w:val="20"/>
          <w:szCs w:val="20"/>
        </w:rPr>
        <w:t xml:space="preserve">, </w:t>
      </w:r>
      <w:r w:rsidR="00214FC5">
        <w:rPr>
          <w:rFonts w:ascii="Times New Roman" w:hAnsi="Times New Roman"/>
          <w:sz w:val="20"/>
          <w:szCs w:val="20"/>
        </w:rPr>
        <w:t>o którym mowa w § 1 pkt</w:t>
      </w:r>
      <w:r w:rsidR="00DB58C7">
        <w:rPr>
          <w:rFonts w:ascii="Times New Roman" w:hAnsi="Times New Roman"/>
          <w:sz w:val="20"/>
          <w:szCs w:val="20"/>
        </w:rPr>
        <w:t xml:space="preserve"> 1 lit. b</w:t>
      </w:r>
      <w:r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>niniejszych kryter</w:t>
      </w:r>
      <w:r w:rsidR="00214FC5">
        <w:rPr>
          <w:rFonts w:ascii="Times New Roman" w:hAnsi="Times New Roman"/>
          <w:sz w:val="20"/>
          <w:szCs w:val="20"/>
        </w:rPr>
        <w:t>iów</w:t>
      </w:r>
      <w:r w:rsidRPr="00D803F5">
        <w:rPr>
          <w:rFonts w:ascii="Times New Roman" w:hAnsi="Times New Roman"/>
          <w:sz w:val="20"/>
          <w:szCs w:val="20"/>
        </w:rPr>
        <w:t>.</w:t>
      </w:r>
      <w:r w:rsidR="002E1FB9">
        <w:rPr>
          <w:rFonts w:ascii="Times New Roman" w:hAnsi="Times New Roman"/>
          <w:sz w:val="20"/>
          <w:szCs w:val="20"/>
        </w:rPr>
        <w:t xml:space="preserve"> </w:t>
      </w:r>
      <w:r w:rsidR="00EF08D8">
        <w:rPr>
          <w:rFonts w:ascii="Times New Roman" w:hAnsi="Times New Roman"/>
          <w:color w:val="000000"/>
          <w:sz w:val="20"/>
          <w:szCs w:val="20"/>
        </w:rPr>
        <w:t>W przypadku śmierci B</w:t>
      </w:r>
      <w:r w:rsidR="006B6C1E" w:rsidRPr="00D803F5">
        <w:rPr>
          <w:rFonts w:ascii="Times New Roman" w:hAnsi="Times New Roman"/>
          <w:color w:val="000000"/>
          <w:sz w:val="20"/>
          <w:szCs w:val="20"/>
        </w:rPr>
        <w:t>ezrobotnego</w:t>
      </w:r>
      <w:r w:rsidR="00326C6A">
        <w:rPr>
          <w:rFonts w:ascii="Times New Roman" w:hAnsi="Times New Roman"/>
          <w:color w:val="000000"/>
          <w:sz w:val="20"/>
          <w:szCs w:val="20"/>
        </w:rPr>
        <w:t>, A</w:t>
      </w:r>
      <w:r w:rsidR="00EF08D8">
        <w:rPr>
          <w:rFonts w:ascii="Times New Roman" w:hAnsi="Times New Roman"/>
          <w:color w:val="000000"/>
          <w:sz w:val="20"/>
          <w:szCs w:val="20"/>
        </w:rPr>
        <w:t>bsolwenta CIS</w:t>
      </w:r>
      <w:r w:rsidR="000D12F2">
        <w:rPr>
          <w:rFonts w:ascii="Times New Roman" w:hAnsi="Times New Roman"/>
          <w:color w:val="000000"/>
          <w:sz w:val="20"/>
          <w:szCs w:val="20"/>
        </w:rPr>
        <w:t>,</w:t>
      </w:r>
      <w:r w:rsidR="00B6682F" w:rsidRPr="00D803F5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0D12F2">
        <w:rPr>
          <w:rFonts w:ascii="Times New Roman" w:hAnsi="Times New Roman"/>
          <w:color w:val="000000"/>
          <w:sz w:val="20"/>
          <w:szCs w:val="20"/>
        </w:rPr>
        <w:t xml:space="preserve"> lub opiekuna osoby niepełnosprawnej,</w:t>
      </w:r>
      <w:r w:rsidR="00B6682F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B6C1E" w:rsidRPr="00D803F5">
        <w:rPr>
          <w:rFonts w:ascii="Times New Roman" w:hAnsi="Times New Roman"/>
          <w:color w:val="000000"/>
          <w:sz w:val="20"/>
          <w:szCs w:val="20"/>
        </w:rPr>
        <w:t>w okresie od dnia zawarci</w:t>
      </w:r>
      <w:r w:rsidR="002E1FB9">
        <w:rPr>
          <w:rFonts w:ascii="Times New Roman" w:hAnsi="Times New Roman"/>
          <w:color w:val="000000"/>
          <w:sz w:val="20"/>
          <w:szCs w:val="20"/>
        </w:rPr>
        <w:t>a umowy</w:t>
      </w:r>
      <w:r w:rsidR="00326C6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B6C1E" w:rsidRPr="00D803F5">
        <w:rPr>
          <w:rFonts w:ascii="Times New Roman" w:hAnsi="Times New Roman"/>
          <w:color w:val="000000"/>
          <w:sz w:val="20"/>
          <w:szCs w:val="20"/>
        </w:rPr>
        <w:t xml:space="preserve">o </w:t>
      </w:r>
      <w:r w:rsidR="00B6682F" w:rsidRPr="00D803F5">
        <w:rPr>
          <w:rFonts w:ascii="Times New Roman" w:hAnsi="Times New Roman"/>
          <w:color w:val="000000"/>
          <w:sz w:val="20"/>
          <w:szCs w:val="20"/>
        </w:rPr>
        <w:t>dofinansowanie</w:t>
      </w:r>
      <w:r w:rsidR="006B6C1E" w:rsidRPr="00D803F5">
        <w:rPr>
          <w:rFonts w:ascii="Times New Roman" w:hAnsi="Times New Roman"/>
          <w:color w:val="000000"/>
          <w:sz w:val="20"/>
          <w:szCs w:val="20"/>
        </w:rPr>
        <w:t xml:space="preserve"> do upływu 12 miesięcy prowadzenia tej działalności, zwrotu wypłacon</w:t>
      </w:r>
      <w:r w:rsidR="00B6682F" w:rsidRPr="00D803F5">
        <w:rPr>
          <w:rFonts w:ascii="Times New Roman" w:hAnsi="Times New Roman"/>
          <w:color w:val="000000"/>
          <w:sz w:val="20"/>
          <w:szCs w:val="20"/>
        </w:rPr>
        <w:t>ego</w:t>
      </w:r>
      <w:r w:rsidR="006B6C1E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43D6D" w:rsidRPr="00D803F5">
        <w:rPr>
          <w:rFonts w:ascii="Times New Roman" w:hAnsi="Times New Roman"/>
          <w:color w:val="000000"/>
          <w:sz w:val="20"/>
          <w:szCs w:val="20"/>
        </w:rPr>
        <w:t>dofinansowania</w:t>
      </w:r>
      <w:r w:rsidR="006B6C1E" w:rsidRPr="00D803F5">
        <w:rPr>
          <w:rFonts w:ascii="Times New Roman" w:hAnsi="Times New Roman"/>
          <w:color w:val="000000"/>
          <w:sz w:val="20"/>
          <w:szCs w:val="20"/>
        </w:rPr>
        <w:t xml:space="preserve"> dochodzi się w wysokości proporcjonalnej do okresu nie</w:t>
      </w:r>
      <w:r w:rsidR="008C047D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B6C1E" w:rsidRPr="00D803F5">
        <w:rPr>
          <w:rFonts w:ascii="Times New Roman" w:hAnsi="Times New Roman"/>
          <w:color w:val="000000"/>
          <w:sz w:val="20"/>
          <w:szCs w:val="20"/>
        </w:rPr>
        <w:t>prowadzenia</w:t>
      </w:r>
      <w:r w:rsidR="00C43D6D" w:rsidRPr="00D803F5">
        <w:rPr>
          <w:rFonts w:ascii="Times New Roman" w:hAnsi="Times New Roman"/>
          <w:color w:val="000000"/>
          <w:sz w:val="20"/>
          <w:szCs w:val="20"/>
        </w:rPr>
        <w:t xml:space="preserve"> tej</w:t>
      </w:r>
      <w:r w:rsidR="006B6C1E" w:rsidRPr="00D803F5">
        <w:rPr>
          <w:rFonts w:ascii="Times New Roman" w:hAnsi="Times New Roman"/>
          <w:color w:val="000000"/>
          <w:sz w:val="20"/>
          <w:szCs w:val="20"/>
        </w:rPr>
        <w:t xml:space="preserve"> działalności gospodarczej. Od kwoty podlegającej zwrotowi nie nalicza się odsetek ustawowych.</w:t>
      </w:r>
    </w:p>
    <w:p w:rsidR="00C72628" w:rsidRPr="00D803F5" w:rsidRDefault="00C72628" w:rsidP="00337376">
      <w:pPr>
        <w:pStyle w:val="Akapitzlist"/>
        <w:ind w:left="76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B76C5" w:rsidRDefault="00BB76C5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:rsidR="00BB76C5" w:rsidRPr="00BB76C5" w:rsidRDefault="00BB76C5" w:rsidP="00BB76C5">
      <w:pPr>
        <w:pStyle w:val="Nagwek"/>
        <w:jc w:val="both"/>
        <w:rPr>
          <w:b/>
          <w:szCs w:val="24"/>
        </w:rPr>
      </w:pPr>
      <w:r w:rsidRPr="00BB76C5">
        <w:rPr>
          <w:b/>
          <w:szCs w:val="24"/>
        </w:rPr>
        <w:t xml:space="preserve">Załącznik nr 1, zawierający symbole PKD sektorów wykluczonych oraz ograniczenia, w ramach wnioskowanych oraz wypłacanych, jednorazowo środków na podjęcie działalności gospodarczej, przez Powiatowy Urząd Pracy w Kraśniku.  </w:t>
      </w:r>
    </w:p>
    <w:tbl>
      <w:tblPr>
        <w:tblW w:w="99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7613"/>
      </w:tblGrid>
      <w:tr w:rsidR="00BB76C5" w:rsidRPr="0020616A" w:rsidTr="0020590B">
        <w:trPr>
          <w:trHeight w:val="390"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BB76C5" w:rsidRPr="0020616A" w:rsidRDefault="00BB76C5" w:rsidP="0020590B">
            <w:pPr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 xml:space="preserve">UŻYWANE </w:t>
            </w:r>
            <w:r>
              <w:rPr>
                <w:b/>
                <w:bCs/>
              </w:rPr>
              <w:t>OZNACZENIA</w:t>
            </w:r>
            <w:r w:rsidRPr="0020616A">
              <w:rPr>
                <w:b/>
                <w:bCs/>
              </w:rPr>
              <w:t>:</w:t>
            </w:r>
          </w:p>
        </w:tc>
      </w:tr>
      <w:tr w:rsidR="00BB76C5" w:rsidRPr="0020616A" w:rsidTr="00EF53C2">
        <w:trPr>
          <w:trHeight w:val="63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B76C5" w:rsidRPr="00D63B4E" w:rsidRDefault="00BB76C5" w:rsidP="00372BA5">
            <w:pPr>
              <w:spacing w:line="240" w:lineRule="auto"/>
              <w:rPr>
                <w:b/>
              </w:rPr>
            </w:pPr>
            <w:r w:rsidRPr="00D63B4E">
              <w:rPr>
                <w:b/>
              </w:rPr>
              <w:t>SEKTORY WYKLUCZONE</w:t>
            </w:r>
          </w:p>
        </w:tc>
        <w:tc>
          <w:tcPr>
            <w:tcW w:w="7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B76C5" w:rsidRPr="00D63B4E" w:rsidRDefault="00BB76C5" w:rsidP="00372BA5">
            <w:pPr>
              <w:spacing w:line="240" w:lineRule="auto"/>
            </w:pPr>
            <w:r w:rsidRPr="00D63B4E">
              <w:t>Przedsiębiorca posiadający PKD z działalności wykluczonej nie może otrzymać dofinansowania, jeśli cel projektu dotyczy danego PKD</w:t>
            </w:r>
          </w:p>
        </w:tc>
      </w:tr>
      <w:tr w:rsidR="00BB76C5" w:rsidRPr="0020616A" w:rsidTr="00372BA5">
        <w:trPr>
          <w:trHeight w:val="52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B76C5" w:rsidRPr="0020616A" w:rsidRDefault="00BB76C5" w:rsidP="00372BA5">
            <w:pPr>
              <w:spacing w:line="240" w:lineRule="auto"/>
              <w:rPr>
                <w:b/>
              </w:rPr>
            </w:pPr>
            <w:r w:rsidRPr="0020616A">
              <w:rPr>
                <w:b/>
              </w:rPr>
              <w:t>SEKTORY Z OGRANICZENIAMI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Przedsiębiorca posiadający PKD z sektora z ograniczeniami otrzyma dofinansowanie w ograniczonym zakresie</w:t>
            </w:r>
          </w:p>
        </w:tc>
      </w:tr>
    </w:tbl>
    <w:p w:rsidR="00BB76C5" w:rsidRPr="0020616A" w:rsidRDefault="00BB76C5" w:rsidP="00372BA5">
      <w:pPr>
        <w:pStyle w:val="Nagwek"/>
        <w:rPr>
          <w:sz w:val="22"/>
          <w:szCs w:val="22"/>
        </w:rPr>
      </w:pPr>
    </w:p>
    <w:tbl>
      <w:tblPr>
        <w:tblW w:w="996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1418"/>
        <w:gridCol w:w="7654"/>
      </w:tblGrid>
      <w:tr w:rsidR="00BB76C5" w:rsidRPr="0020616A" w:rsidTr="0020590B">
        <w:trPr>
          <w:trHeight w:val="375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POMOC DE MINIMIS</w:t>
            </w:r>
          </w:p>
        </w:tc>
      </w:tr>
      <w:tr w:rsidR="00BB76C5" w:rsidRPr="0020616A" w:rsidTr="00EF53C2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Lp.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KOD PKD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BB76C5" w:rsidRPr="0020616A" w:rsidRDefault="00BB76C5" w:rsidP="00372BA5">
            <w:pPr>
              <w:spacing w:line="240" w:lineRule="auto"/>
              <w:ind w:left="-2339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OPIS</w:t>
            </w:r>
          </w:p>
        </w:tc>
      </w:tr>
      <w:tr w:rsidR="00BB76C5" w:rsidRPr="0020616A" w:rsidTr="00EF53C2">
        <w:trPr>
          <w:trHeight w:val="315"/>
        </w:trPr>
        <w:tc>
          <w:tcPr>
            <w:tcW w:w="996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SEKTORY WYKLUCZONE</w:t>
            </w:r>
          </w:p>
        </w:tc>
      </w:tr>
      <w:tr w:rsidR="00BB76C5" w:rsidRPr="0020616A" w:rsidTr="00EF53C2">
        <w:trPr>
          <w:trHeight w:val="315"/>
        </w:trPr>
        <w:tc>
          <w:tcPr>
            <w:tcW w:w="996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ROLNICTWO</w:t>
            </w:r>
          </w:p>
        </w:tc>
      </w:tr>
      <w:tr w:rsidR="00BB76C5" w:rsidRPr="0020616A" w:rsidTr="00EF53C2">
        <w:trPr>
          <w:trHeight w:val="510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01.11.Z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Uprawa zbóż, roślin strączkowych i roślin oleistych na nasiona, z wyłączeniem ryżu.</w:t>
            </w:r>
          </w:p>
        </w:tc>
      </w:tr>
      <w:tr w:rsidR="00BB76C5" w:rsidRPr="0020616A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Uprawa ryżu.</w:t>
            </w:r>
          </w:p>
        </w:tc>
      </w:tr>
      <w:tr w:rsidR="00BB76C5" w:rsidRPr="0020616A" w:rsidTr="00EF53C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01.13.Z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Uprawa warzyw, włączając melony oraz uprawa roślin korzeniowych i roślin bulwiastych.</w:t>
            </w:r>
          </w:p>
        </w:tc>
      </w:tr>
      <w:tr w:rsidR="00BB76C5" w:rsidRPr="0020616A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01.14.Z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Uprawa trzciny cukrowej.</w:t>
            </w:r>
          </w:p>
        </w:tc>
      </w:tr>
      <w:tr w:rsidR="00BB76C5" w:rsidRPr="0020616A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01.15.Z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Uprawa tytoniu.</w:t>
            </w:r>
          </w:p>
        </w:tc>
      </w:tr>
      <w:tr w:rsidR="00BB76C5" w:rsidRPr="0020616A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01.16.Z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Uprawa roślin włóknistych.</w:t>
            </w:r>
          </w:p>
        </w:tc>
      </w:tr>
      <w:tr w:rsidR="00BB76C5" w:rsidRPr="0020616A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01.19.Z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Pozostałe uprawy rolne inne niż wieloletnie.</w:t>
            </w:r>
          </w:p>
        </w:tc>
      </w:tr>
      <w:tr w:rsidR="00BB76C5" w:rsidRPr="0020616A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01.21.Z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Uprawa winogron.</w:t>
            </w:r>
          </w:p>
        </w:tc>
      </w:tr>
      <w:tr w:rsidR="00BB76C5" w:rsidRPr="0020616A" w:rsidTr="00EF53C2">
        <w:trPr>
          <w:trHeight w:val="3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Uprawa drzew i krzewów owocowych tropikalnych i podzwrotnikowych.</w:t>
            </w:r>
          </w:p>
        </w:tc>
      </w:tr>
      <w:tr w:rsidR="00BB76C5" w:rsidRPr="0020616A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01.23.Z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Uprawa drzew i krzewów owocowych cytrusowych.</w:t>
            </w:r>
          </w:p>
        </w:tc>
      </w:tr>
      <w:tr w:rsidR="00BB76C5" w:rsidRPr="0020616A" w:rsidTr="00EF53C2">
        <w:trPr>
          <w:trHeight w:val="3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01.24.Z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Uprawa drzew i krzewów owocowych ziarnkowych i pestkowych.</w:t>
            </w:r>
          </w:p>
        </w:tc>
      </w:tr>
      <w:tr w:rsidR="00BB76C5" w:rsidRPr="0020616A" w:rsidTr="00EF53C2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01.25.Z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Uprawa pozostałych drzew i krzewów owocowych oraz orzechów.</w:t>
            </w:r>
          </w:p>
        </w:tc>
      </w:tr>
      <w:tr w:rsidR="00BB76C5" w:rsidRPr="0020616A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01.26.Z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Uprawa drzew oleistych.</w:t>
            </w:r>
          </w:p>
        </w:tc>
      </w:tr>
      <w:tr w:rsidR="00BB76C5" w:rsidRPr="0020616A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01.27.Z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Uprawa roślin wykorzystywanych do produkcji napojów.</w:t>
            </w:r>
          </w:p>
        </w:tc>
      </w:tr>
      <w:tr w:rsidR="00BB76C5" w:rsidRPr="0020616A" w:rsidTr="00372BA5">
        <w:trPr>
          <w:trHeight w:val="56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01.28.Z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Uprawa roślin przyprawowych i aromatycznych oraz roślin wykorzystywanych do produkcji leków i wyrobów farmaceutycznych, z wyłączeniem:</w:t>
            </w:r>
            <w:r w:rsidRPr="0020616A">
              <w:br/>
              <w:t>- uprawy roślin wykorzystywanych do produkcji leków, środków odurzających i wyrobów - farmaceutycznych,</w:t>
            </w:r>
            <w:r w:rsidRPr="0020616A">
              <w:br/>
              <w:t>- uprawy roślin wykorzystywanych do wyrobu środków owadobójczych, grzybobójczych lub podobnych celów.</w:t>
            </w:r>
          </w:p>
        </w:tc>
      </w:tr>
      <w:tr w:rsidR="00BB76C5" w:rsidRPr="0020616A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01.29.Z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Uprawa pozostałych roślin wieloletnich.</w:t>
            </w:r>
          </w:p>
        </w:tc>
      </w:tr>
      <w:tr w:rsidR="00BB76C5" w:rsidRPr="0020616A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01.30.Z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Rozmnażanie roślin.</w:t>
            </w:r>
          </w:p>
        </w:tc>
      </w:tr>
      <w:tr w:rsidR="00BB76C5" w:rsidRPr="0020616A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01.41.Z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Chów i hodowla bydła mlecznego.</w:t>
            </w:r>
          </w:p>
        </w:tc>
      </w:tr>
      <w:tr w:rsidR="00BB76C5" w:rsidRPr="0020616A" w:rsidTr="00EF53C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Chów i hodowla pozostałego bydła i bawołów, z wyłączeniem produkcji nasienia bydlęcego.</w:t>
            </w:r>
          </w:p>
        </w:tc>
      </w:tr>
      <w:tr w:rsidR="00BB76C5" w:rsidRPr="0020616A" w:rsidTr="00EF53C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01.43.Z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Chów i hodowla koni i pozostałych zwierząt koniowatych, z wyłączeniem produkcji nasienia ogierów.</w:t>
            </w:r>
          </w:p>
        </w:tc>
      </w:tr>
      <w:tr w:rsidR="00BB76C5" w:rsidRPr="0020616A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01.44.Z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Chów i hodowla wielbłądów i zwierząt wielbłądowatych.</w:t>
            </w:r>
          </w:p>
        </w:tc>
      </w:tr>
      <w:tr w:rsidR="00BB76C5" w:rsidRPr="0020616A" w:rsidTr="00EF53C2">
        <w:trPr>
          <w:trHeight w:val="76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01.45.Z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Chów i hodowla owiec i kóz, z wyłączeniem:</w:t>
            </w:r>
            <w:r w:rsidRPr="0020616A">
              <w:br/>
              <w:t>- produkcji surowej wełny,</w:t>
            </w:r>
            <w:r w:rsidRPr="0020616A">
              <w:br/>
              <w:t>- produkcji nasienia kozłów i tryków.</w:t>
            </w:r>
          </w:p>
        </w:tc>
      </w:tr>
      <w:tr w:rsidR="00BB76C5" w:rsidRPr="0020616A" w:rsidTr="00EF53C2">
        <w:trPr>
          <w:trHeight w:val="33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01.46.Z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Chów i hodowla świń, z wyłączeniem produkcji nasienia knurów.</w:t>
            </w:r>
          </w:p>
        </w:tc>
      </w:tr>
      <w:tr w:rsidR="00BB76C5" w:rsidRPr="0020616A" w:rsidTr="00EF53C2">
        <w:trPr>
          <w:trHeight w:val="3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01.47.Z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Chów i hodowla drobiu, z wyłączeniem działalności wylęgarni drobiu.</w:t>
            </w:r>
          </w:p>
        </w:tc>
      </w:tr>
      <w:tr w:rsidR="00BB76C5" w:rsidRPr="0020616A" w:rsidTr="00EF53C2">
        <w:trPr>
          <w:trHeight w:val="22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01.49.Z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Chów i hodowla pozostałych zwierząt, z wyłączeniem:</w:t>
            </w:r>
            <w:r w:rsidRPr="0020616A">
              <w:br/>
              <w:t>- chowu i hodowla owadów,</w:t>
            </w:r>
            <w:r w:rsidRPr="0020616A">
              <w:br/>
              <w:t>- produkcji nasienia królików i pozostałych zwierząt futerkowych,</w:t>
            </w:r>
            <w:r w:rsidRPr="0020616A">
              <w:br/>
              <w:t>- produkcji skór zwierząt futerkowych, gadów lub ptaków w gospodarstwach hodowlanych,</w:t>
            </w:r>
            <w:r w:rsidRPr="0020616A">
              <w:br/>
              <w:t>- chowu i hodowli robaków, mięczaków, w tym ślimaków niejadalnych itp. zwierząt lądowych,</w:t>
            </w:r>
            <w:r w:rsidRPr="0020616A">
              <w:br/>
              <w:t>- chów i hodowlę jedwabników; produkcja kokonów jedwabników,</w:t>
            </w:r>
            <w:r w:rsidRPr="0020616A">
              <w:br/>
              <w:t>- produkcja sierści zwierzęcej cienkiej lub grubej niezgrzeblonej.</w:t>
            </w:r>
          </w:p>
        </w:tc>
      </w:tr>
      <w:tr w:rsidR="00BB76C5" w:rsidRPr="0020616A" w:rsidTr="00EF53C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01.50.Z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Uprawy rolne połączone z chowem i hodowlą zwierząt (działalność</w:t>
            </w:r>
            <w:r w:rsidRPr="0020616A">
              <w:br/>
              <w:t>mieszana).</w:t>
            </w:r>
          </w:p>
        </w:tc>
      </w:tr>
      <w:tr w:rsidR="00BB76C5" w:rsidRPr="0020616A" w:rsidTr="00EF53C2">
        <w:trPr>
          <w:trHeight w:val="15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02.10.Z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Gospodarka leśna i pozostała działalność leśna, z wyłączeniem</w:t>
            </w:r>
            <w:r w:rsidRPr="0020616A">
              <w:br/>
              <w:t>pozyskiwania produktów leśnych, z wyłączeniem:</w:t>
            </w:r>
            <w:r w:rsidRPr="0020616A">
              <w:br/>
              <w:t>- ochrony lasów i dróg leśnych, włączając ochronę przeciwpożarową, łącznie z gaszeniem pożarów w lasach,</w:t>
            </w:r>
            <w:r w:rsidRPr="0020616A">
              <w:br/>
              <w:t>- przystosowywania, utrzymania i wykorzystania zasobów przyrodniczych w ramach realizacji pozaprodukcyjnych funkcji lasu.</w:t>
            </w:r>
          </w:p>
        </w:tc>
      </w:tr>
      <w:tr w:rsidR="00BB76C5" w:rsidRPr="0020616A" w:rsidTr="00EF53C2">
        <w:trPr>
          <w:trHeight w:val="2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02.30.Z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Pozyskiwanie dziko rosnących produktów leśnych, z wyłączeniem drewna</w:t>
            </w:r>
          </w:p>
        </w:tc>
      </w:tr>
      <w:tr w:rsidR="00BB76C5" w:rsidRPr="0020616A" w:rsidTr="00EF53C2">
        <w:trPr>
          <w:trHeight w:val="434"/>
        </w:trPr>
        <w:tc>
          <w:tcPr>
            <w:tcW w:w="99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rPr>
                <w:b/>
                <w:bCs/>
              </w:rPr>
              <w:t>RYBOŁÓWSTWO</w:t>
            </w:r>
          </w:p>
        </w:tc>
      </w:tr>
      <w:tr w:rsidR="00BB76C5" w:rsidRPr="0020616A" w:rsidTr="00372BA5">
        <w:trPr>
          <w:trHeight w:val="547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03.11.Z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Rybołówstwo w wodach morskich, z wyłączeniem:</w:t>
            </w:r>
            <w:r w:rsidRPr="0020616A">
              <w:br/>
              <w:t>- wielorybnictwa,</w:t>
            </w:r>
            <w:r w:rsidRPr="0020616A">
              <w:br/>
              <w:t>- pozyskiwania (poławiania, wydobywania) pozostałych produktów i organizmów znajdujących się w wodach morskich, np.: pereł naturalnych, gąbek, korali i alg,</w:t>
            </w:r>
            <w:r w:rsidRPr="0020616A">
              <w:br/>
              <w:t>- działalności usługowej związanej z połowem ryb na oceanach, morzach i w wewnętrznych wodach morskich.</w:t>
            </w:r>
          </w:p>
        </w:tc>
      </w:tr>
      <w:tr w:rsidR="00BB76C5" w:rsidRPr="0020616A" w:rsidTr="00EF53C2">
        <w:trPr>
          <w:trHeight w:val="102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03.12.Z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Rybołówstwo w wodach śródlądowych, z wyłączeniem:</w:t>
            </w:r>
            <w:r w:rsidRPr="0020616A">
              <w:br/>
              <w:t>- połowów pozostałych organizmów wodnych w wodach śródlądowych,</w:t>
            </w:r>
            <w:r w:rsidRPr="0020616A">
              <w:br/>
              <w:t>- pozyskiwania surowców znajdujących się w wodach śródlądowych,</w:t>
            </w:r>
            <w:r w:rsidRPr="0020616A">
              <w:br/>
              <w:t>- działalności usługowej związanej z połowem ryb w wodach śródlądowych.</w:t>
            </w:r>
          </w:p>
        </w:tc>
      </w:tr>
      <w:tr w:rsidR="00BB76C5" w:rsidRPr="0020616A" w:rsidTr="00EF53C2">
        <w:trPr>
          <w:trHeight w:val="102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03.21.Z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Chów i hodowla ryb oraz pozostałych organizmów wodnych w wodach morskich, z wyłączeniem:</w:t>
            </w:r>
            <w:r w:rsidRPr="0020616A">
              <w:br/>
              <w:t>- chowu i hodowli morskich ryb ozdobnych,</w:t>
            </w:r>
            <w:r w:rsidRPr="0020616A">
              <w:br/>
              <w:t>- chowu i hodowli szkarłatnic i pozostałych jadalnych wodorostów morskich.</w:t>
            </w:r>
          </w:p>
        </w:tc>
      </w:tr>
      <w:tr w:rsidR="00BB76C5" w:rsidRPr="0020616A" w:rsidTr="00EF53C2">
        <w:trPr>
          <w:trHeight w:val="15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03.22.Z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Chów i hodowla ryb oraz pozostałych organizmów wodnych w wodach</w:t>
            </w:r>
            <w:r w:rsidRPr="0020616A">
              <w:br/>
              <w:t>śródlądowych, z wyłączeniem:</w:t>
            </w:r>
            <w:r w:rsidRPr="0020616A">
              <w:br/>
              <w:t>- chowu i hodowli ryb ozdobnych w stawach rybnych i w wodach śródlądowych,</w:t>
            </w:r>
            <w:r w:rsidRPr="0020616A">
              <w:br/>
              <w:t>− działalności usługowej związanej z chowem i hodowlą ryb, skorupiaków, mięczaków i</w:t>
            </w:r>
            <w:r w:rsidRPr="0020616A">
              <w:br/>
              <w:t>innych organizmów wodnych w stawach rybnych i wodach śródlądowych.</w:t>
            </w:r>
          </w:p>
        </w:tc>
      </w:tr>
      <w:tr w:rsidR="00BB76C5" w:rsidRPr="0020616A" w:rsidTr="00EF53C2">
        <w:trPr>
          <w:trHeight w:val="5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10.20.Z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Przetwarzanie i konserwowanie ryb, skorupiaków i mięczaków, z wyłączeniem:</w:t>
            </w:r>
            <w:r w:rsidRPr="0020616A">
              <w:br/>
              <w:t>- obróbki wodorostów.</w:t>
            </w:r>
          </w:p>
        </w:tc>
      </w:tr>
      <w:tr w:rsidR="00BB76C5" w:rsidRPr="0020616A" w:rsidTr="00EF53C2">
        <w:trPr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10.41.Z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Produkcja olejów i pozostałych tłuszczów płynnych - w zakresie produkcji olejów z ryb.</w:t>
            </w:r>
          </w:p>
        </w:tc>
      </w:tr>
      <w:tr w:rsidR="00BB76C5" w:rsidRPr="0020616A" w:rsidTr="00EF53C2">
        <w:trPr>
          <w:trHeight w:val="82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10.73.Z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Produkcja makaronów, klusek, kuskusu i podobnych wyrobów mącznych - tylko tych, które zawierają w masie ponad 20 % ryb, skorupiaków, mięczaków lub innych bezkręgowców wodnych.</w:t>
            </w:r>
          </w:p>
        </w:tc>
      </w:tr>
      <w:tr w:rsidR="00BB76C5" w:rsidRPr="0020616A" w:rsidTr="00EF53C2">
        <w:trPr>
          <w:trHeight w:val="315"/>
        </w:trPr>
        <w:tc>
          <w:tcPr>
            <w:tcW w:w="9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GÓRNICTWO WĘGLA</w:t>
            </w:r>
          </w:p>
        </w:tc>
      </w:tr>
      <w:tr w:rsidR="00BB76C5" w:rsidRPr="0020616A" w:rsidTr="00EF53C2">
        <w:trPr>
          <w:trHeight w:val="255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05.10.Z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Wydobywanie węgla kamiennego.</w:t>
            </w:r>
          </w:p>
        </w:tc>
      </w:tr>
      <w:tr w:rsidR="00BB76C5" w:rsidRPr="0020616A" w:rsidTr="00B923FC">
        <w:trPr>
          <w:trHeight w:val="525"/>
        </w:trPr>
        <w:tc>
          <w:tcPr>
            <w:tcW w:w="8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>
              <w:t>37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DBE5F1"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05.20.Z</w:t>
            </w:r>
          </w:p>
        </w:tc>
        <w:tc>
          <w:tcPr>
            <w:tcW w:w="7654" w:type="dxa"/>
            <w:tcBorders>
              <w:top w:val="nil"/>
              <w:left w:val="nil"/>
              <w:right w:val="single" w:sz="4" w:space="0" w:color="auto"/>
            </w:tcBorders>
            <w:shd w:val="clear" w:color="auto" w:fill="DBE5F1"/>
            <w:vAlign w:val="bottom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Wydobywanie węgla brunatnego (lignitu), jeśli jego wartość opałowa górna jest większa lub równa 15 MJ/kg.</w:t>
            </w:r>
          </w:p>
        </w:tc>
      </w:tr>
      <w:tr w:rsidR="00BB76C5" w:rsidRPr="0020616A" w:rsidTr="00B923FC">
        <w:trPr>
          <w:trHeight w:val="315"/>
        </w:trPr>
        <w:tc>
          <w:tcPr>
            <w:tcW w:w="9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SEKTORY Z OGRANICZENIAMI</w:t>
            </w:r>
          </w:p>
        </w:tc>
      </w:tr>
      <w:tr w:rsidR="00BB76C5" w:rsidRPr="0020616A" w:rsidTr="00B923FC">
        <w:trPr>
          <w:trHeight w:val="315"/>
        </w:trPr>
        <w:tc>
          <w:tcPr>
            <w:tcW w:w="996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vAlign w:val="bottom"/>
          </w:tcPr>
          <w:p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TRANSPORT DROGOWY TOWARÓW - ZAKAZ FINANSOWANIA ZAKUPU ŚRODKA TRANSPORTU</w:t>
            </w:r>
          </w:p>
        </w:tc>
      </w:tr>
      <w:tr w:rsidR="00BB76C5" w:rsidRPr="0020616A" w:rsidTr="00B923FC">
        <w:trPr>
          <w:trHeight w:val="255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38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49.41.Z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Transport drogowy towarów.</w:t>
            </w:r>
          </w:p>
        </w:tc>
      </w:tr>
      <w:tr w:rsidR="00BB76C5" w:rsidRPr="0020616A" w:rsidTr="00372BA5">
        <w:trPr>
          <w:trHeight w:val="56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49.42.Z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Działalność usługowa związana z przeprowadzkami.</w:t>
            </w:r>
          </w:p>
        </w:tc>
      </w:tr>
      <w:tr w:rsidR="00BB76C5" w:rsidRPr="0020616A" w:rsidTr="00B923FC">
        <w:trPr>
          <w:trHeight w:val="315"/>
        </w:trPr>
        <w:tc>
          <w:tcPr>
            <w:tcW w:w="9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vAlign w:val="bottom"/>
          </w:tcPr>
          <w:p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TRANSPORT DROGOWY - PRÓG POMOCY DO 100 TYS. EURO</w:t>
            </w:r>
          </w:p>
        </w:tc>
      </w:tr>
      <w:tr w:rsidR="00BB76C5" w:rsidRPr="0020616A" w:rsidTr="00B923FC">
        <w:trPr>
          <w:trHeight w:val="1020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49.31.Z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Transport lądowy pasażerski, miejski i podmiejski, z wyłączeniem:</w:t>
            </w:r>
            <w:r w:rsidRPr="0020616A">
              <w:br/>
              <w:t>− miejskich lub podmiejskich przewozów pasażerskich realizowanych środkami transportu takimi jak: tramwaj, kolej podziemna lub nadziemna,</w:t>
            </w:r>
            <w:r w:rsidRPr="0020616A">
              <w:br/>
              <w:t xml:space="preserve">− działalności kolei </w:t>
            </w:r>
            <w:proofErr w:type="spellStart"/>
            <w:r w:rsidRPr="0020616A">
              <w:t>linowo-naziemnych</w:t>
            </w:r>
            <w:proofErr w:type="spellEnd"/>
            <w:r w:rsidRPr="0020616A">
              <w:t>, linowych itp.</w:t>
            </w:r>
          </w:p>
        </w:tc>
      </w:tr>
      <w:tr w:rsidR="00BB76C5" w:rsidRPr="0020616A" w:rsidTr="00B923FC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49.32.Z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Działalność taksówek osobowych.</w:t>
            </w:r>
          </w:p>
        </w:tc>
      </w:tr>
      <w:tr w:rsidR="00BB76C5" w:rsidRPr="0020616A" w:rsidTr="00372BA5">
        <w:trPr>
          <w:trHeight w:val="110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49.39.Z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Pozostały transport lądowy pasażerski, gdzie indziej niesklasyfikowany, z wyłączeniem:</w:t>
            </w:r>
            <w:r w:rsidRPr="0020616A">
              <w:br/>
              <w:t>− działalności kolejek linowych naziemnych, kolejek linowych, wyciągów orczykowych i wyciągów narciarskich.</w:t>
            </w:r>
          </w:p>
        </w:tc>
      </w:tr>
      <w:tr w:rsidR="00BB76C5" w:rsidRPr="0020616A" w:rsidTr="00B923FC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49.41.Z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Transport drogowy towarów.</w:t>
            </w:r>
          </w:p>
        </w:tc>
      </w:tr>
      <w:tr w:rsidR="00BB76C5" w:rsidRPr="0020616A" w:rsidTr="00B923FC">
        <w:trPr>
          <w:trHeight w:val="2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49.42.Z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B76C5" w:rsidRPr="0020616A" w:rsidRDefault="00BB76C5" w:rsidP="00372BA5">
            <w:pPr>
              <w:spacing w:line="240" w:lineRule="auto"/>
            </w:pPr>
            <w:r w:rsidRPr="0020616A">
              <w:t>Działalność usługowa związana z przeprowadzkami.</w:t>
            </w:r>
          </w:p>
        </w:tc>
      </w:tr>
    </w:tbl>
    <w:p w:rsidR="00BB76C5" w:rsidRDefault="00BB76C5" w:rsidP="009C0DF0">
      <w:pPr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BB76C5" w:rsidSect="00BB76C5">
          <w:footerReference w:type="even" r:id="rId11"/>
          <w:footerReference w:type="default" r:id="rId12"/>
          <w:endnotePr>
            <w:numFmt w:val="decimal"/>
          </w:endnotePr>
          <w:pgSz w:w="11906" w:h="16838"/>
          <w:pgMar w:top="851" w:right="1274" w:bottom="1418" w:left="851" w:header="709" w:footer="709" w:gutter="0"/>
          <w:pgNumType w:start="0"/>
          <w:cols w:space="708"/>
          <w:titlePg/>
          <w:docGrid w:linePitch="360"/>
        </w:sectPr>
      </w:pPr>
    </w:p>
    <w:p w:rsidR="00D940BD" w:rsidRPr="00DD2AC6" w:rsidRDefault="00D940BD" w:rsidP="002B592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D940BD" w:rsidRPr="00DD2AC6" w:rsidSect="00C760CC">
      <w:pgSz w:w="11906" w:h="16838"/>
      <w:pgMar w:top="1418" w:right="180" w:bottom="1418" w:left="36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7C4" w:rsidRDefault="005517C4" w:rsidP="0098297F">
      <w:pPr>
        <w:spacing w:after="0" w:line="240" w:lineRule="auto"/>
      </w:pPr>
      <w:r>
        <w:separator/>
      </w:r>
    </w:p>
  </w:endnote>
  <w:endnote w:type="continuationSeparator" w:id="0">
    <w:p w:rsidR="005517C4" w:rsidRDefault="005517C4" w:rsidP="0098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D3" w:rsidRDefault="00573C8F" w:rsidP="005D0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2D3" w:rsidRDefault="00DD02D3" w:rsidP="00457A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D3" w:rsidRDefault="00573C8F" w:rsidP="005D0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458A">
      <w:rPr>
        <w:rStyle w:val="Numerstrony"/>
        <w:noProof/>
      </w:rPr>
      <w:t>9</w:t>
    </w:r>
    <w:r>
      <w:rPr>
        <w:rStyle w:val="Numerstrony"/>
      </w:rPr>
      <w:fldChar w:fldCharType="end"/>
    </w:r>
  </w:p>
  <w:p w:rsidR="00DD02D3" w:rsidRDefault="00DD02D3" w:rsidP="00457A0B">
    <w:pPr>
      <w:pStyle w:val="Stopka"/>
      <w:ind w:right="360"/>
      <w:jc w:val="right"/>
    </w:pPr>
  </w:p>
  <w:p w:rsidR="00DD02D3" w:rsidRDefault="00DD02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7C4" w:rsidRDefault="005517C4" w:rsidP="0098297F">
      <w:pPr>
        <w:spacing w:after="0" w:line="240" w:lineRule="auto"/>
      </w:pPr>
      <w:r>
        <w:separator/>
      </w:r>
    </w:p>
  </w:footnote>
  <w:footnote w:type="continuationSeparator" w:id="0">
    <w:p w:rsidR="005517C4" w:rsidRDefault="005517C4" w:rsidP="0098297F">
      <w:pPr>
        <w:spacing w:after="0" w:line="240" w:lineRule="auto"/>
      </w:pPr>
      <w:r>
        <w:continuationSeparator/>
      </w:r>
    </w:p>
  </w:footnote>
  <w:footnote w:id="1">
    <w:p w:rsidR="00666886" w:rsidRPr="00666886" w:rsidRDefault="00666886" w:rsidP="0029501A">
      <w:pPr>
        <w:spacing w:after="100" w:afterAutospacing="1" w:line="240" w:lineRule="auto"/>
        <w:contextualSpacing/>
        <w:rPr>
          <w:rFonts w:ascii="Times New Roman" w:hAnsi="Times New Roman"/>
          <w:sz w:val="16"/>
          <w:szCs w:val="16"/>
        </w:rPr>
      </w:pPr>
      <w:r w:rsidRPr="0066688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66886">
        <w:rPr>
          <w:rFonts w:ascii="Times New Roman" w:hAnsi="Times New Roman"/>
          <w:sz w:val="16"/>
          <w:szCs w:val="16"/>
        </w:rPr>
        <w:t xml:space="preserve"> </w:t>
      </w:r>
      <w:r w:rsidR="00F240EC">
        <w:rPr>
          <w:rFonts w:ascii="Times New Roman" w:hAnsi="Times New Roman"/>
          <w:sz w:val="14"/>
        </w:rPr>
        <w:t>Z</w:t>
      </w:r>
      <w:r w:rsidR="00F240EC" w:rsidRPr="00DE790F">
        <w:rPr>
          <w:rFonts w:ascii="Times New Roman" w:hAnsi="Times New Roman"/>
          <w:sz w:val="14"/>
        </w:rPr>
        <w:t>godnie z art. 111 ust 4 ustawy z dnia 11 marca 2004 r. o podatku od towarów i usług podatnicy, którzy rozpoczną ewidencjonowanie obrotu i kwot podatku należnego w obowiązujących terminach, mogą odliczyć od tego podatku kwotę wydatkowaną na zakup każdej z kas rejestrujących zgłoszonych na dzień rozpoczęcia (powstania obowiązku) ewidencjonowania w wysokości 90% jej ceny zakupu (bez podatku), nie więcej jednak niż 700 zł</w:t>
      </w:r>
      <w:r w:rsidRPr="00666886">
        <w:rPr>
          <w:rFonts w:ascii="Times New Roman" w:hAnsi="Times New Roman"/>
          <w:sz w:val="16"/>
          <w:szCs w:val="16"/>
        </w:rPr>
        <w:t>.</w:t>
      </w:r>
    </w:p>
    <w:p w:rsidR="00666886" w:rsidRPr="001C38CD" w:rsidRDefault="00666886" w:rsidP="001C38CD">
      <w:pPr>
        <w:pStyle w:val="Tekstprzypisudolnego"/>
        <w:spacing w:after="100" w:afterAutospacing="1" w:line="240" w:lineRule="auto"/>
        <w:contextualSpacing/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C62"/>
    <w:multiLevelType w:val="hybridMultilevel"/>
    <w:tmpl w:val="C5F49CB0"/>
    <w:lvl w:ilvl="0" w:tplc="61708E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21D3"/>
    <w:multiLevelType w:val="hybridMultilevel"/>
    <w:tmpl w:val="E53CDDE0"/>
    <w:lvl w:ilvl="0" w:tplc="70061296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AE08F438">
      <w:start w:val="1"/>
      <w:numFmt w:val="bullet"/>
      <w:lvlText w:val="–"/>
      <w:lvlJc w:val="left"/>
      <w:pPr>
        <w:tabs>
          <w:tab w:val="num" w:pos="1665"/>
        </w:tabs>
        <w:ind w:left="1665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34B089F"/>
    <w:multiLevelType w:val="hybridMultilevel"/>
    <w:tmpl w:val="03D2DFDC"/>
    <w:lvl w:ilvl="0" w:tplc="9C5298F8">
      <w:start w:val="1"/>
      <w:numFmt w:val="lowerLetter"/>
      <w:lvlText w:val="%1)"/>
      <w:lvlJc w:val="left"/>
      <w:pPr>
        <w:ind w:left="1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1" w:hanging="360"/>
      </w:pPr>
    </w:lvl>
    <w:lvl w:ilvl="2" w:tplc="0415001B" w:tentative="1">
      <w:start w:val="1"/>
      <w:numFmt w:val="lowerRoman"/>
      <w:lvlText w:val="%3."/>
      <w:lvlJc w:val="right"/>
      <w:pPr>
        <w:ind w:left="3331" w:hanging="180"/>
      </w:pPr>
    </w:lvl>
    <w:lvl w:ilvl="3" w:tplc="0415000F" w:tentative="1">
      <w:start w:val="1"/>
      <w:numFmt w:val="decimal"/>
      <w:lvlText w:val="%4."/>
      <w:lvlJc w:val="left"/>
      <w:pPr>
        <w:ind w:left="4051" w:hanging="360"/>
      </w:pPr>
    </w:lvl>
    <w:lvl w:ilvl="4" w:tplc="04150019" w:tentative="1">
      <w:start w:val="1"/>
      <w:numFmt w:val="lowerLetter"/>
      <w:lvlText w:val="%5."/>
      <w:lvlJc w:val="left"/>
      <w:pPr>
        <w:ind w:left="4771" w:hanging="360"/>
      </w:pPr>
    </w:lvl>
    <w:lvl w:ilvl="5" w:tplc="0415001B" w:tentative="1">
      <w:start w:val="1"/>
      <w:numFmt w:val="lowerRoman"/>
      <w:lvlText w:val="%6."/>
      <w:lvlJc w:val="right"/>
      <w:pPr>
        <w:ind w:left="5491" w:hanging="180"/>
      </w:pPr>
    </w:lvl>
    <w:lvl w:ilvl="6" w:tplc="0415000F" w:tentative="1">
      <w:start w:val="1"/>
      <w:numFmt w:val="decimal"/>
      <w:lvlText w:val="%7."/>
      <w:lvlJc w:val="left"/>
      <w:pPr>
        <w:ind w:left="6211" w:hanging="360"/>
      </w:pPr>
    </w:lvl>
    <w:lvl w:ilvl="7" w:tplc="04150019" w:tentative="1">
      <w:start w:val="1"/>
      <w:numFmt w:val="lowerLetter"/>
      <w:lvlText w:val="%8."/>
      <w:lvlJc w:val="left"/>
      <w:pPr>
        <w:ind w:left="6931" w:hanging="360"/>
      </w:pPr>
    </w:lvl>
    <w:lvl w:ilvl="8" w:tplc="0415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3">
    <w:nsid w:val="0CE6101C"/>
    <w:multiLevelType w:val="hybridMultilevel"/>
    <w:tmpl w:val="F25EC1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E08F43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9B3FFA"/>
    <w:multiLevelType w:val="hybridMultilevel"/>
    <w:tmpl w:val="11CC3106"/>
    <w:lvl w:ilvl="0" w:tplc="04150011">
      <w:start w:val="1"/>
      <w:numFmt w:val="decimal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94CD3"/>
    <w:multiLevelType w:val="hybridMultilevel"/>
    <w:tmpl w:val="EB3E4A8C"/>
    <w:lvl w:ilvl="0" w:tplc="5DA85E58">
      <w:start w:val="10"/>
      <w:numFmt w:val="lowerLetter"/>
      <w:lvlText w:val="%1)"/>
      <w:lvlJc w:val="left"/>
      <w:pPr>
        <w:tabs>
          <w:tab w:val="num" w:pos="135"/>
        </w:tabs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1575F45"/>
    <w:multiLevelType w:val="hybridMultilevel"/>
    <w:tmpl w:val="423A0A94"/>
    <w:lvl w:ilvl="0" w:tplc="251E6B9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772CC"/>
    <w:multiLevelType w:val="hybridMultilevel"/>
    <w:tmpl w:val="B114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63ABF"/>
    <w:multiLevelType w:val="hybridMultilevel"/>
    <w:tmpl w:val="EB4AF990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9">
    <w:nsid w:val="180A79F0"/>
    <w:multiLevelType w:val="hybridMultilevel"/>
    <w:tmpl w:val="DE74ACC8"/>
    <w:lvl w:ilvl="0" w:tplc="24089246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B69493C"/>
    <w:multiLevelType w:val="hybridMultilevel"/>
    <w:tmpl w:val="7D021922"/>
    <w:lvl w:ilvl="0" w:tplc="9286BC7A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51C3"/>
    <w:multiLevelType w:val="hybridMultilevel"/>
    <w:tmpl w:val="6690FFA0"/>
    <w:lvl w:ilvl="0" w:tplc="AE08F4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06D9D"/>
    <w:multiLevelType w:val="hybridMultilevel"/>
    <w:tmpl w:val="78F85288"/>
    <w:lvl w:ilvl="0" w:tplc="04150017">
      <w:start w:val="1"/>
      <w:numFmt w:val="lowerLetter"/>
      <w:lvlText w:val="%1)"/>
      <w:lvlJc w:val="left"/>
      <w:pPr>
        <w:ind w:left="2025" w:hanging="360"/>
      </w:pPr>
    </w:lvl>
    <w:lvl w:ilvl="1" w:tplc="04150019" w:tentative="1">
      <w:start w:val="1"/>
      <w:numFmt w:val="lowerLetter"/>
      <w:lvlText w:val="%2."/>
      <w:lvlJc w:val="left"/>
      <w:pPr>
        <w:ind w:left="2745" w:hanging="360"/>
      </w:pPr>
    </w:lvl>
    <w:lvl w:ilvl="2" w:tplc="0415001B" w:tentative="1">
      <w:start w:val="1"/>
      <w:numFmt w:val="lowerRoman"/>
      <w:lvlText w:val="%3."/>
      <w:lvlJc w:val="right"/>
      <w:pPr>
        <w:ind w:left="3465" w:hanging="180"/>
      </w:pPr>
    </w:lvl>
    <w:lvl w:ilvl="3" w:tplc="0415000F" w:tentative="1">
      <w:start w:val="1"/>
      <w:numFmt w:val="decimal"/>
      <w:lvlText w:val="%4."/>
      <w:lvlJc w:val="left"/>
      <w:pPr>
        <w:ind w:left="4185" w:hanging="360"/>
      </w:pPr>
    </w:lvl>
    <w:lvl w:ilvl="4" w:tplc="04150019" w:tentative="1">
      <w:start w:val="1"/>
      <w:numFmt w:val="lowerLetter"/>
      <w:lvlText w:val="%5."/>
      <w:lvlJc w:val="left"/>
      <w:pPr>
        <w:ind w:left="4905" w:hanging="360"/>
      </w:pPr>
    </w:lvl>
    <w:lvl w:ilvl="5" w:tplc="0415001B" w:tentative="1">
      <w:start w:val="1"/>
      <w:numFmt w:val="lowerRoman"/>
      <w:lvlText w:val="%6."/>
      <w:lvlJc w:val="right"/>
      <w:pPr>
        <w:ind w:left="5625" w:hanging="180"/>
      </w:pPr>
    </w:lvl>
    <w:lvl w:ilvl="6" w:tplc="0415000F" w:tentative="1">
      <w:start w:val="1"/>
      <w:numFmt w:val="decimal"/>
      <w:lvlText w:val="%7."/>
      <w:lvlJc w:val="left"/>
      <w:pPr>
        <w:ind w:left="6345" w:hanging="360"/>
      </w:pPr>
    </w:lvl>
    <w:lvl w:ilvl="7" w:tplc="04150019" w:tentative="1">
      <w:start w:val="1"/>
      <w:numFmt w:val="lowerLetter"/>
      <w:lvlText w:val="%8."/>
      <w:lvlJc w:val="left"/>
      <w:pPr>
        <w:ind w:left="7065" w:hanging="360"/>
      </w:pPr>
    </w:lvl>
    <w:lvl w:ilvl="8" w:tplc="041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3">
    <w:nsid w:val="207B4644"/>
    <w:multiLevelType w:val="hybridMultilevel"/>
    <w:tmpl w:val="40929D44"/>
    <w:lvl w:ilvl="0" w:tplc="04150011">
      <w:start w:val="1"/>
      <w:numFmt w:val="decimal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>
    <w:nsid w:val="20EF3561"/>
    <w:multiLevelType w:val="hybridMultilevel"/>
    <w:tmpl w:val="E124CE5A"/>
    <w:lvl w:ilvl="0" w:tplc="61708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153301D"/>
    <w:multiLevelType w:val="hybridMultilevel"/>
    <w:tmpl w:val="F3AC8FBC"/>
    <w:lvl w:ilvl="0" w:tplc="C0E25892">
      <w:start w:val="11"/>
      <w:numFmt w:val="decimal"/>
      <w:lvlText w:val="%1.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D6ACF"/>
    <w:multiLevelType w:val="hybridMultilevel"/>
    <w:tmpl w:val="C0D2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1334F"/>
    <w:multiLevelType w:val="hybridMultilevel"/>
    <w:tmpl w:val="1E808EEC"/>
    <w:lvl w:ilvl="0" w:tplc="EF52B0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C5BA2"/>
    <w:multiLevelType w:val="hybridMultilevel"/>
    <w:tmpl w:val="0694BB20"/>
    <w:lvl w:ilvl="0" w:tplc="CCBCFD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A2F61"/>
    <w:multiLevelType w:val="hybridMultilevel"/>
    <w:tmpl w:val="B9C20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61B0B"/>
    <w:multiLevelType w:val="hybridMultilevel"/>
    <w:tmpl w:val="7A78D6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413D8A"/>
    <w:multiLevelType w:val="hybridMultilevel"/>
    <w:tmpl w:val="A8B6B964"/>
    <w:lvl w:ilvl="0" w:tplc="7D324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2B43A4"/>
    <w:multiLevelType w:val="hybridMultilevel"/>
    <w:tmpl w:val="D0BEB268"/>
    <w:lvl w:ilvl="0" w:tplc="C1E4C9F4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F43D9"/>
    <w:multiLevelType w:val="hybridMultilevel"/>
    <w:tmpl w:val="23CA5BE0"/>
    <w:lvl w:ilvl="0" w:tplc="37AEA092">
      <w:start w:val="7"/>
      <w:numFmt w:val="decimal"/>
      <w:lvlText w:val="%1.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644DC"/>
    <w:multiLevelType w:val="hybridMultilevel"/>
    <w:tmpl w:val="7206C0C6"/>
    <w:lvl w:ilvl="0" w:tplc="7C380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6B39DA"/>
    <w:multiLevelType w:val="hybridMultilevel"/>
    <w:tmpl w:val="3F42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55FA2"/>
    <w:multiLevelType w:val="hybridMultilevel"/>
    <w:tmpl w:val="9482D702"/>
    <w:lvl w:ilvl="0" w:tplc="04150001">
      <w:start w:val="1"/>
      <w:numFmt w:val="bullet"/>
      <w:lvlText w:val=""/>
      <w:lvlJc w:val="left"/>
      <w:pPr>
        <w:ind w:left="2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27">
    <w:nsid w:val="40FA7F74"/>
    <w:multiLevelType w:val="hybridMultilevel"/>
    <w:tmpl w:val="BD145E5A"/>
    <w:lvl w:ilvl="0" w:tplc="3BE423F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03631C"/>
    <w:multiLevelType w:val="hybridMultilevel"/>
    <w:tmpl w:val="E91676C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47D452F8"/>
    <w:multiLevelType w:val="hybridMultilevel"/>
    <w:tmpl w:val="6D9A3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10968"/>
    <w:multiLevelType w:val="hybridMultilevel"/>
    <w:tmpl w:val="5C5EE58E"/>
    <w:lvl w:ilvl="0" w:tplc="218EB2D6">
      <w:start w:val="1"/>
      <w:numFmt w:val="decimal"/>
      <w:lvlText w:val="%1."/>
      <w:lvlJc w:val="left"/>
      <w:pPr>
        <w:ind w:left="862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59776534"/>
    <w:multiLevelType w:val="hybridMultilevel"/>
    <w:tmpl w:val="74A0C284"/>
    <w:lvl w:ilvl="0" w:tplc="1D5C9EC0">
      <w:start w:val="5"/>
      <w:numFmt w:val="ordinal"/>
      <w:lvlText w:val="%1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D0AF3"/>
    <w:multiLevelType w:val="hybridMultilevel"/>
    <w:tmpl w:val="9D7064C0"/>
    <w:lvl w:ilvl="0" w:tplc="8C6EBE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94DA9"/>
    <w:multiLevelType w:val="hybridMultilevel"/>
    <w:tmpl w:val="218437A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>
    <w:nsid w:val="6937275F"/>
    <w:multiLevelType w:val="hybridMultilevel"/>
    <w:tmpl w:val="2E780C16"/>
    <w:lvl w:ilvl="0" w:tplc="2AA2E3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84E99"/>
    <w:multiLevelType w:val="hybridMultilevel"/>
    <w:tmpl w:val="F58449BE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6">
    <w:nsid w:val="6AEE6A97"/>
    <w:multiLevelType w:val="hybridMultilevel"/>
    <w:tmpl w:val="1CFC48FC"/>
    <w:lvl w:ilvl="0" w:tplc="086C87DC">
      <w:start w:val="13"/>
      <w:numFmt w:val="lowerLetter"/>
      <w:lvlText w:val="%1)"/>
      <w:lvlJc w:val="left"/>
      <w:pPr>
        <w:tabs>
          <w:tab w:val="num" w:pos="-247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37">
    <w:nsid w:val="6BF31C97"/>
    <w:multiLevelType w:val="hybridMultilevel"/>
    <w:tmpl w:val="4808BDD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E08F4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E40D5"/>
    <w:multiLevelType w:val="hybridMultilevel"/>
    <w:tmpl w:val="FF8A0760"/>
    <w:lvl w:ilvl="0" w:tplc="09CE69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11C3C"/>
    <w:multiLevelType w:val="hybridMultilevel"/>
    <w:tmpl w:val="E09C74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0">
    <w:nsid w:val="6EEB7F69"/>
    <w:multiLevelType w:val="hybridMultilevel"/>
    <w:tmpl w:val="591867D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6F6C61E6"/>
    <w:multiLevelType w:val="hybridMultilevel"/>
    <w:tmpl w:val="ED5CA8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2131981"/>
    <w:multiLevelType w:val="multilevel"/>
    <w:tmpl w:val="EB7815B2"/>
    <w:lvl w:ilvl="0">
      <w:start w:val="1"/>
      <w:numFmt w:val="lowerLetter"/>
      <w:lvlText w:val="%1)"/>
      <w:lvlJc w:val="left"/>
      <w:pPr>
        <w:ind w:left="772" w:hanging="360"/>
      </w:pPr>
    </w:lvl>
    <w:lvl w:ilvl="1">
      <w:start w:val="3"/>
      <w:numFmt w:val="decimal"/>
      <w:isLgl/>
      <w:lvlText w:val="%1.%2"/>
      <w:lvlJc w:val="left"/>
      <w:pPr>
        <w:ind w:left="7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43">
    <w:nsid w:val="73B95556"/>
    <w:multiLevelType w:val="hybridMultilevel"/>
    <w:tmpl w:val="4D644F28"/>
    <w:lvl w:ilvl="0" w:tplc="DB025F46">
      <w:start w:val="3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051E0"/>
    <w:multiLevelType w:val="hybridMultilevel"/>
    <w:tmpl w:val="663477D4"/>
    <w:lvl w:ilvl="0" w:tplc="7D324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A62FA"/>
    <w:multiLevelType w:val="hybridMultilevel"/>
    <w:tmpl w:val="C960200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6">
    <w:nsid w:val="7E845F89"/>
    <w:multiLevelType w:val="hybridMultilevel"/>
    <w:tmpl w:val="BD26E0AA"/>
    <w:lvl w:ilvl="0" w:tplc="61708E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12"/>
  </w:num>
  <w:num w:numId="4">
    <w:abstractNumId w:val="1"/>
  </w:num>
  <w:num w:numId="5">
    <w:abstractNumId w:val="37"/>
  </w:num>
  <w:num w:numId="6">
    <w:abstractNumId w:val="3"/>
  </w:num>
  <w:num w:numId="7">
    <w:abstractNumId w:val="20"/>
  </w:num>
  <w:num w:numId="8">
    <w:abstractNumId w:val="9"/>
  </w:num>
  <w:num w:numId="9">
    <w:abstractNumId w:val="46"/>
  </w:num>
  <w:num w:numId="10">
    <w:abstractNumId w:val="2"/>
  </w:num>
  <w:num w:numId="11">
    <w:abstractNumId w:val="45"/>
  </w:num>
  <w:num w:numId="12">
    <w:abstractNumId w:val="0"/>
  </w:num>
  <w:num w:numId="13">
    <w:abstractNumId w:val="39"/>
  </w:num>
  <w:num w:numId="14">
    <w:abstractNumId w:val="24"/>
  </w:num>
  <w:num w:numId="15">
    <w:abstractNumId w:val="11"/>
  </w:num>
  <w:num w:numId="16">
    <w:abstractNumId w:val="43"/>
  </w:num>
  <w:num w:numId="17">
    <w:abstractNumId w:val="4"/>
  </w:num>
  <w:num w:numId="18">
    <w:abstractNumId w:val="5"/>
  </w:num>
  <w:num w:numId="19">
    <w:abstractNumId w:val="36"/>
  </w:num>
  <w:num w:numId="20">
    <w:abstractNumId w:val="38"/>
  </w:num>
  <w:num w:numId="21">
    <w:abstractNumId w:val="7"/>
  </w:num>
  <w:num w:numId="22">
    <w:abstractNumId w:val="32"/>
  </w:num>
  <w:num w:numId="23">
    <w:abstractNumId w:val="44"/>
  </w:num>
  <w:num w:numId="24">
    <w:abstractNumId w:val="21"/>
  </w:num>
  <w:num w:numId="25">
    <w:abstractNumId w:val="29"/>
  </w:num>
  <w:num w:numId="26">
    <w:abstractNumId w:val="25"/>
  </w:num>
  <w:num w:numId="27">
    <w:abstractNumId w:val="14"/>
  </w:num>
  <w:num w:numId="28">
    <w:abstractNumId w:val="8"/>
  </w:num>
  <w:num w:numId="29">
    <w:abstractNumId w:val="26"/>
  </w:num>
  <w:num w:numId="30">
    <w:abstractNumId w:val="28"/>
  </w:num>
  <w:num w:numId="31">
    <w:abstractNumId w:val="19"/>
  </w:num>
  <w:num w:numId="32">
    <w:abstractNumId w:val="22"/>
  </w:num>
  <w:num w:numId="33">
    <w:abstractNumId w:val="16"/>
  </w:num>
  <w:num w:numId="34">
    <w:abstractNumId w:val="41"/>
  </w:num>
  <w:num w:numId="35">
    <w:abstractNumId w:val="30"/>
  </w:num>
  <w:num w:numId="36">
    <w:abstractNumId w:val="33"/>
  </w:num>
  <w:num w:numId="37">
    <w:abstractNumId w:val="18"/>
  </w:num>
  <w:num w:numId="38">
    <w:abstractNumId w:val="40"/>
  </w:num>
  <w:num w:numId="39">
    <w:abstractNumId w:val="31"/>
  </w:num>
  <w:num w:numId="40">
    <w:abstractNumId w:val="10"/>
  </w:num>
  <w:num w:numId="41">
    <w:abstractNumId w:val="27"/>
  </w:num>
  <w:num w:numId="42">
    <w:abstractNumId w:val="17"/>
  </w:num>
  <w:num w:numId="43">
    <w:abstractNumId w:val="15"/>
  </w:num>
  <w:num w:numId="44">
    <w:abstractNumId w:val="23"/>
  </w:num>
  <w:num w:numId="45">
    <w:abstractNumId w:val="34"/>
  </w:num>
  <w:num w:numId="46">
    <w:abstractNumId w:val="6"/>
  </w:num>
  <w:num w:numId="47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C5"/>
    <w:rsid w:val="000001F4"/>
    <w:rsid w:val="00002BEF"/>
    <w:rsid w:val="00005C75"/>
    <w:rsid w:val="00013141"/>
    <w:rsid w:val="0002086A"/>
    <w:rsid w:val="0002289A"/>
    <w:rsid w:val="0002313E"/>
    <w:rsid w:val="000237AF"/>
    <w:rsid w:val="00033869"/>
    <w:rsid w:val="00043E6A"/>
    <w:rsid w:val="000446DC"/>
    <w:rsid w:val="00051FD6"/>
    <w:rsid w:val="000528BB"/>
    <w:rsid w:val="00054E07"/>
    <w:rsid w:val="000558F8"/>
    <w:rsid w:val="000708DB"/>
    <w:rsid w:val="00072994"/>
    <w:rsid w:val="00073608"/>
    <w:rsid w:val="00073734"/>
    <w:rsid w:val="00075D48"/>
    <w:rsid w:val="00076B68"/>
    <w:rsid w:val="00084973"/>
    <w:rsid w:val="00093C50"/>
    <w:rsid w:val="00094C8F"/>
    <w:rsid w:val="000950BC"/>
    <w:rsid w:val="00097EE3"/>
    <w:rsid w:val="000A0095"/>
    <w:rsid w:val="000A200B"/>
    <w:rsid w:val="000B07A9"/>
    <w:rsid w:val="000C3C31"/>
    <w:rsid w:val="000C6037"/>
    <w:rsid w:val="000C6148"/>
    <w:rsid w:val="000D12F2"/>
    <w:rsid w:val="000D27E1"/>
    <w:rsid w:val="000F3E40"/>
    <w:rsid w:val="000F4E7B"/>
    <w:rsid w:val="000F4F6D"/>
    <w:rsid w:val="000F6A9C"/>
    <w:rsid w:val="0010124F"/>
    <w:rsid w:val="001029F8"/>
    <w:rsid w:val="001057CA"/>
    <w:rsid w:val="00105F0A"/>
    <w:rsid w:val="001104F0"/>
    <w:rsid w:val="0011148F"/>
    <w:rsid w:val="00111B51"/>
    <w:rsid w:val="001132D5"/>
    <w:rsid w:val="001153C9"/>
    <w:rsid w:val="00115B80"/>
    <w:rsid w:val="00123BEB"/>
    <w:rsid w:val="00130E48"/>
    <w:rsid w:val="001340E5"/>
    <w:rsid w:val="00144675"/>
    <w:rsid w:val="00145655"/>
    <w:rsid w:val="00147FAA"/>
    <w:rsid w:val="00161F68"/>
    <w:rsid w:val="00166693"/>
    <w:rsid w:val="00170B48"/>
    <w:rsid w:val="00171966"/>
    <w:rsid w:val="00173E0F"/>
    <w:rsid w:val="00175184"/>
    <w:rsid w:val="001808DD"/>
    <w:rsid w:val="001847C1"/>
    <w:rsid w:val="00192F1B"/>
    <w:rsid w:val="001968E4"/>
    <w:rsid w:val="001A1D75"/>
    <w:rsid w:val="001A4AD0"/>
    <w:rsid w:val="001A7F4E"/>
    <w:rsid w:val="001B43D3"/>
    <w:rsid w:val="001B4497"/>
    <w:rsid w:val="001C2EB1"/>
    <w:rsid w:val="001C38CD"/>
    <w:rsid w:val="001C3B96"/>
    <w:rsid w:val="001C73E7"/>
    <w:rsid w:val="001E1DAC"/>
    <w:rsid w:val="001E3738"/>
    <w:rsid w:val="001F5C20"/>
    <w:rsid w:val="001F60EA"/>
    <w:rsid w:val="00200597"/>
    <w:rsid w:val="00203404"/>
    <w:rsid w:val="002041EA"/>
    <w:rsid w:val="0020590B"/>
    <w:rsid w:val="00207C6B"/>
    <w:rsid w:val="00214FC5"/>
    <w:rsid w:val="00217E0E"/>
    <w:rsid w:val="0022011B"/>
    <w:rsid w:val="00221168"/>
    <w:rsid w:val="00221513"/>
    <w:rsid w:val="00222512"/>
    <w:rsid w:val="00226D24"/>
    <w:rsid w:val="00230D03"/>
    <w:rsid w:val="00232C5F"/>
    <w:rsid w:val="0023471A"/>
    <w:rsid w:val="00235330"/>
    <w:rsid w:val="00237553"/>
    <w:rsid w:val="00240E21"/>
    <w:rsid w:val="00247BAD"/>
    <w:rsid w:val="002510A4"/>
    <w:rsid w:val="002515BA"/>
    <w:rsid w:val="00251C99"/>
    <w:rsid w:val="00252C78"/>
    <w:rsid w:val="002558FF"/>
    <w:rsid w:val="00261D1F"/>
    <w:rsid w:val="00264598"/>
    <w:rsid w:val="00266A5D"/>
    <w:rsid w:val="002778F2"/>
    <w:rsid w:val="00280985"/>
    <w:rsid w:val="0028690C"/>
    <w:rsid w:val="00290E8B"/>
    <w:rsid w:val="002920DF"/>
    <w:rsid w:val="00292EBF"/>
    <w:rsid w:val="002943E7"/>
    <w:rsid w:val="00294555"/>
    <w:rsid w:val="0029501A"/>
    <w:rsid w:val="002A2BDE"/>
    <w:rsid w:val="002B01B1"/>
    <w:rsid w:val="002B134D"/>
    <w:rsid w:val="002B49B5"/>
    <w:rsid w:val="002B5928"/>
    <w:rsid w:val="002C0C66"/>
    <w:rsid w:val="002C24B3"/>
    <w:rsid w:val="002C3806"/>
    <w:rsid w:val="002C4038"/>
    <w:rsid w:val="002C49FE"/>
    <w:rsid w:val="002C5525"/>
    <w:rsid w:val="002D3547"/>
    <w:rsid w:val="002D52D9"/>
    <w:rsid w:val="002D5A2C"/>
    <w:rsid w:val="002D671A"/>
    <w:rsid w:val="002E013D"/>
    <w:rsid w:val="002E1FB9"/>
    <w:rsid w:val="002E3522"/>
    <w:rsid w:val="002E4DC9"/>
    <w:rsid w:val="002E4F22"/>
    <w:rsid w:val="002E5340"/>
    <w:rsid w:val="002F0419"/>
    <w:rsid w:val="002F0C4D"/>
    <w:rsid w:val="002F150B"/>
    <w:rsid w:val="002F21DF"/>
    <w:rsid w:val="002F4E1E"/>
    <w:rsid w:val="002F7A46"/>
    <w:rsid w:val="00301613"/>
    <w:rsid w:val="00304354"/>
    <w:rsid w:val="00306339"/>
    <w:rsid w:val="0031005B"/>
    <w:rsid w:val="00320515"/>
    <w:rsid w:val="003226DD"/>
    <w:rsid w:val="003241AA"/>
    <w:rsid w:val="0032621E"/>
    <w:rsid w:val="00326C6A"/>
    <w:rsid w:val="003275F6"/>
    <w:rsid w:val="00330B52"/>
    <w:rsid w:val="00332CB4"/>
    <w:rsid w:val="00334C04"/>
    <w:rsid w:val="00337376"/>
    <w:rsid w:val="003374F6"/>
    <w:rsid w:val="00342C7B"/>
    <w:rsid w:val="00343D53"/>
    <w:rsid w:val="00347D4C"/>
    <w:rsid w:val="0035045F"/>
    <w:rsid w:val="00355023"/>
    <w:rsid w:val="00357983"/>
    <w:rsid w:val="00360FCD"/>
    <w:rsid w:val="003703D3"/>
    <w:rsid w:val="00372BA5"/>
    <w:rsid w:val="003772B4"/>
    <w:rsid w:val="00381173"/>
    <w:rsid w:val="00392CF4"/>
    <w:rsid w:val="00394DBD"/>
    <w:rsid w:val="0039737A"/>
    <w:rsid w:val="003977CB"/>
    <w:rsid w:val="003A2532"/>
    <w:rsid w:val="003A3549"/>
    <w:rsid w:val="003A6D1B"/>
    <w:rsid w:val="003B2572"/>
    <w:rsid w:val="003B2E4C"/>
    <w:rsid w:val="003C0059"/>
    <w:rsid w:val="003D1E28"/>
    <w:rsid w:val="003D58D9"/>
    <w:rsid w:val="003D6396"/>
    <w:rsid w:val="003E40C8"/>
    <w:rsid w:val="003E78DA"/>
    <w:rsid w:val="003F6DC1"/>
    <w:rsid w:val="0040297D"/>
    <w:rsid w:val="0040298B"/>
    <w:rsid w:val="00403A4B"/>
    <w:rsid w:val="00405061"/>
    <w:rsid w:val="0041254F"/>
    <w:rsid w:val="00422398"/>
    <w:rsid w:val="00436CEB"/>
    <w:rsid w:val="0044161A"/>
    <w:rsid w:val="004514A3"/>
    <w:rsid w:val="004517CA"/>
    <w:rsid w:val="00455F44"/>
    <w:rsid w:val="00456DBE"/>
    <w:rsid w:val="00457A0B"/>
    <w:rsid w:val="00461409"/>
    <w:rsid w:val="00466BB2"/>
    <w:rsid w:val="00473E55"/>
    <w:rsid w:val="00474137"/>
    <w:rsid w:val="00474A0F"/>
    <w:rsid w:val="00474A56"/>
    <w:rsid w:val="0047743F"/>
    <w:rsid w:val="004810DD"/>
    <w:rsid w:val="00485DAC"/>
    <w:rsid w:val="004867AF"/>
    <w:rsid w:val="00495A7A"/>
    <w:rsid w:val="004A0BCD"/>
    <w:rsid w:val="004A11EB"/>
    <w:rsid w:val="004C0256"/>
    <w:rsid w:val="004C2838"/>
    <w:rsid w:val="004C7B32"/>
    <w:rsid w:val="004D12F7"/>
    <w:rsid w:val="004D619B"/>
    <w:rsid w:val="004D7504"/>
    <w:rsid w:val="004E26F7"/>
    <w:rsid w:val="004E3709"/>
    <w:rsid w:val="004E603F"/>
    <w:rsid w:val="004E76C5"/>
    <w:rsid w:val="004E7D0C"/>
    <w:rsid w:val="004F2223"/>
    <w:rsid w:val="004F4861"/>
    <w:rsid w:val="004F6D02"/>
    <w:rsid w:val="005027C4"/>
    <w:rsid w:val="00503688"/>
    <w:rsid w:val="005051A7"/>
    <w:rsid w:val="00506604"/>
    <w:rsid w:val="00512734"/>
    <w:rsid w:val="00522404"/>
    <w:rsid w:val="00523441"/>
    <w:rsid w:val="005236EC"/>
    <w:rsid w:val="0052549D"/>
    <w:rsid w:val="0052765E"/>
    <w:rsid w:val="0053178B"/>
    <w:rsid w:val="00532407"/>
    <w:rsid w:val="00532BB6"/>
    <w:rsid w:val="005360B4"/>
    <w:rsid w:val="0053636B"/>
    <w:rsid w:val="00537F2E"/>
    <w:rsid w:val="00540706"/>
    <w:rsid w:val="00541602"/>
    <w:rsid w:val="0054657C"/>
    <w:rsid w:val="00550F80"/>
    <w:rsid w:val="005517C4"/>
    <w:rsid w:val="00556571"/>
    <w:rsid w:val="00556D29"/>
    <w:rsid w:val="00563895"/>
    <w:rsid w:val="005650D3"/>
    <w:rsid w:val="00572098"/>
    <w:rsid w:val="00572A33"/>
    <w:rsid w:val="00572EF7"/>
    <w:rsid w:val="00573C8F"/>
    <w:rsid w:val="00580205"/>
    <w:rsid w:val="00587141"/>
    <w:rsid w:val="005916FB"/>
    <w:rsid w:val="00592D0F"/>
    <w:rsid w:val="005962C3"/>
    <w:rsid w:val="00597807"/>
    <w:rsid w:val="005A29AF"/>
    <w:rsid w:val="005B2ED9"/>
    <w:rsid w:val="005B39FA"/>
    <w:rsid w:val="005B3F61"/>
    <w:rsid w:val="005D0C0F"/>
    <w:rsid w:val="005E426A"/>
    <w:rsid w:val="005E63D6"/>
    <w:rsid w:val="005F6A42"/>
    <w:rsid w:val="006003D1"/>
    <w:rsid w:val="00600F4B"/>
    <w:rsid w:val="0060747A"/>
    <w:rsid w:val="00614159"/>
    <w:rsid w:val="00615841"/>
    <w:rsid w:val="00632935"/>
    <w:rsid w:val="00636CD7"/>
    <w:rsid w:val="006469B4"/>
    <w:rsid w:val="0064796F"/>
    <w:rsid w:val="0065049A"/>
    <w:rsid w:val="00655C02"/>
    <w:rsid w:val="006565E2"/>
    <w:rsid w:val="00656BD4"/>
    <w:rsid w:val="00661148"/>
    <w:rsid w:val="00661AFA"/>
    <w:rsid w:val="00664A32"/>
    <w:rsid w:val="00665ECF"/>
    <w:rsid w:val="00666886"/>
    <w:rsid w:val="0067078D"/>
    <w:rsid w:val="00672439"/>
    <w:rsid w:val="0067315C"/>
    <w:rsid w:val="006760F7"/>
    <w:rsid w:val="00676D49"/>
    <w:rsid w:val="00683EF6"/>
    <w:rsid w:val="0068728C"/>
    <w:rsid w:val="006909A1"/>
    <w:rsid w:val="0069305E"/>
    <w:rsid w:val="006A4D4D"/>
    <w:rsid w:val="006B05BE"/>
    <w:rsid w:val="006B0BDD"/>
    <w:rsid w:val="006B24B9"/>
    <w:rsid w:val="006B4718"/>
    <w:rsid w:val="006B4B01"/>
    <w:rsid w:val="006B4D20"/>
    <w:rsid w:val="006B6550"/>
    <w:rsid w:val="006B6C1E"/>
    <w:rsid w:val="006C4B35"/>
    <w:rsid w:val="006D090E"/>
    <w:rsid w:val="006D445A"/>
    <w:rsid w:val="006E19DA"/>
    <w:rsid w:val="006F1834"/>
    <w:rsid w:val="006F43B1"/>
    <w:rsid w:val="0070064A"/>
    <w:rsid w:val="00700812"/>
    <w:rsid w:val="00700E4E"/>
    <w:rsid w:val="00712170"/>
    <w:rsid w:val="0071330D"/>
    <w:rsid w:val="00714310"/>
    <w:rsid w:val="007205DD"/>
    <w:rsid w:val="00722A80"/>
    <w:rsid w:val="00723BA4"/>
    <w:rsid w:val="00724FDA"/>
    <w:rsid w:val="00727518"/>
    <w:rsid w:val="007332F8"/>
    <w:rsid w:val="00736534"/>
    <w:rsid w:val="007428F9"/>
    <w:rsid w:val="00743B8C"/>
    <w:rsid w:val="0074544C"/>
    <w:rsid w:val="00755EEF"/>
    <w:rsid w:val="00762CE4"/>
    <w:rsid w:val="00763354"/>
    <w:rsid w:val="007641A7"/>
    <w:rsid w:val="007645D1"/>
    <w:rsid w:val="00766479"/>
    <w:rsid w:val="00766C73"/>
    <w:rsid w:val="00772410"/>
    <w:rsid w:val="0077447F"/>
    <w:rsid w:val="00797147"/>
    <w:rsid w:val="007978C2"/>
    <w:rsid w:val="00797B11"/>
    <w:rsid w:val="007A122F"/>
    <w:rsid w:val="007A3A3F"/>
    <w:rsid w:val="007B46D9"/>
    <w:rsid w:val="007B7817"/>
    <w:rsid w:val="007B7FB1"/>
    <w:rsid w:val="007C0238"/>
    <w:rsid w:val="007C0EC7"/>
    <w:rsid w:val="007C4172"/>
    <w:rsid w:val="007C4B1B"/>
    <w:rsid w:val="007D0280"/>
    <w:rsid w:val="007D0908"/>
    <w:rsid w:val="007D097E"/>
    <w:rsid w:val="007D64A5"/>
    <w:rsid w:val="007E34AD"/>
    <w:rsid w:val="007E50C3"/>
    <w:rsid w:val="007E5211"/>
    <w:rsid w:val="007F312E"/>
    <w:rsid w:val="007F5106"/>
    <w:rsid w:val="007F72A7"/>
    <w:rsid w:val="008043EB"/>
    <w:rsid w:val="00806CAB"/>
    <w:rsid w:val="00813D97"/>
    <w:rsid w:val="00816B13"/>
    <w:rsid w:val="008178A2"/>
    <w:rsid w:val="008210D2"/>
    <w:rsid w:val="008217BD"/>
    <w:rsid w:val="00822472"/>
    <w:rsid w:val="00827149"/>
    <w:rsid w:val="00837595"/>
    <w:rsid w:val="00852BA9"/>
    <w:rsid w:val="0085555D"/>
    <w:rsid w:val="00860597"/>
    <w:rsid w:val="0086517E"/>
    <w:rsid w:val="00871041"/>
    <w:rsid w:val="00872643"/>
    <w:rsid w:val="00874EF1"/>
    <w:rsid w:val="00882714"/>
    <w:rsid w:val="0089489A"/>
    <w:rsid w:val="00894936"/>
    <w:rsid w:val="008A2188"/>
    <w:rsid w:val="008C047D"/>
    <w:rsid w:val="008C199B"/>
    <w:rsid w:val="008C3198"/>
    <w:rsid w:val="008D1F70"/>
    <w:rsid w:val="008D60EB"/>
    <w:rsid w:val="008D76FC"/>
    <w:rsid w:val="00910827"/>
    <w:rsid w:val="00910C7E"/>
    <w:rsid w:val="009119FA"/>
    <w:rsid w:val="00911D0D"/>
    <w:rsid w:val="009125E2"/>
    <w:rsid w:val="009214DD"/>
    <w:rsid w:val="00931BA1"/>
    <w:rsid w:val="00935F07"/>
    <w:rsid w:val="00940956"/>
    <w:rsid w:val="00941C59"/>
    <w:rsid w:val="00947B52"/>
    <w:rsid w:val="00950666"/>
    <w:rsid w:val="0096015E"/>
    <w:rsid w:val="00962EC0"/>
    <w:rsid w:val="0096415C"/>
    <w:rsid w:val="00965701"/>
    <w:rsid w:val="00965DB1"/>
    <w:rsid w:val="00971934"/>
    <w:rsid w:val="00974EF3"/>
    <w:rsid w:val="0098297F"/>
    <w:rsid w:val="00990DF0"/>
    <w:rsid w:val="00995EBB"/>
    <w:rsid w:val="009A037B"/>
    <w:rsid w:val="009A11A1"/>
    <w:rsid w:val="009A20F7"/>
    <w:rsid w:val="009A2BBD"/>
    <w:rsid w:val="009A54B4"/>
    <w:rsid w:val="009B3A71"/>
    <w:rsid w:val="009B7849"/>
    <w:rsid w:val="009C04C8"/>
    <w:rsid w:val="009C0DF0"/>
    <w:rsid w:val="009C2AD0"/>
    <w:rsid w:val="009D4FD1"/>
    <w:rsid w:val="009E025F"/>
    <w:rsid w:val="009E1F2E"/>
    <w:rsid w:val="009E6ABC"/>
    <w:rsid w:val="009E6D55"/>
    <w:rsid w:val="009E73E9"/>
    <w:rsid w:val="009E7A93"/>
    <w:rsid w:val="009F3B0F"/>
    <w:rsid w:val="009F52BD"/>
    <w:rsid w:val="009F6B3C"/>
    <w:rsid w:val="009F71C7"/>
    <w:rsid w:val="00A02CD3"/>
    <w:rsid w:val="00A077D2"/>
    <w:rsid w:val="00A1032D"/>
    <w:rsid w:val="00A152FC"/>
    <w:rsid w:val="00A15643"/>
    <w:rsid w:val="00A300F1"/>
    <w:rsid w:val="00A324EE"/>
    <w:rsid w:val="00A3351C"/>
    <w:rsid w:val="00A344EB"/>
    <w:rsid w:val="00A354B2"/>
    <w:rsid w:val="00A42B08"/>
    <w:rsid w:val="00A42B7B"/>
    <w:rsid w:val="00A43283"/>
    <w:rsid w:val="00A43636"/>
    <w:rsid w:val="00A43DF3"/>
    <w:rsid w:val="00A45A96"/>
    <w:rsid w:val="00A46DCB"/>
    <w:rsid w:val="00A47F88"/>
    <w:rsid w:val="00A51236"/>
    <w:rsid w:val="00A51D31"/>
    <w:rsid w:val="00A53C80"/>
    <w:rsid w:val="00A53CE4"/>
    <w:rsid w:val="00A547AD"/>
    <w:rsid w:val="00A57325"/>
    <w:rsid w:val="00A63148"/>
    <w:rsid w:val="00A63BF9"/>
    <w:rsid w:val="00A6485C"/>
    <w:rsid w:val="00A64B02"/>
    <w:rsid w:val="00A65624"/>
    <w:rsid w:val="00A71887"/>
    <w:rsid w:val="00A74CB3"/>
    <w:rsid w:val="00A7553F"/>
    <w:rsid w:val="00A861DA"/>
    <w:rsid w:val="00A86ACF"/>
    <w:rsid w:val="00A92338"/>
    <w:rsid w:val="00AA06BE"/>
    <w:rsid w:val="00AA4BE0"/>
    <w:rsid w:val="00AA55AA"/>
    <w:rsid w:val="00AA6CB4"/>
    <w:rsid w:val="00AB083C"/>
    <w:rsid w:val="00AC1577"/>
    <w:rsid w:val="00AC3D75"/>
    <w:rsid w:val="00AC4832"/>
    <w:rsid w:val="00AC5CAD"/>
    <w:rsid w:val="00AD0D61"/>
    <w:rsid w:val="00AD100B"/>
    <w:rsid w:val="00AD10EC"/>
    <w:rsid w:val="00AD13D8"/>
    <w:rsid w:val="00AD2D42"/>
    <w:rsid w:val="00AD5EEB"/>
    <w:rsid w:val="00AE32F1"/>
    <w:rsid w:val="00AF2FF9"/>
    <w:rsid w:val="00AF4D6D"/>
    <w:rsid w:val="00AF6C9D"/>
    <w:rsid w:val="00AF6D8F"/>
    <w:rsid w:val="00B06479"/>
    <w:rsid w:val="00B06B3D"/>
    <w:rsid w:val="00B07187"/>
    <w:rsid w:val="00B102E5"/>
    <w:rsid w:val="00B1311B"/>
    <w:rsid w:val="00B14E1A"/>
    <w:rsid w:val="00B15BA7"/>
    <w:rsid w:val="00B20A78"/>
    <w:rsid w:val="00B27A78"/>
    <w:rsid w:val="00B35EED"/>
    <w:rsid w:val="00B422D8"/>
    <w:rsid w:val="00B439B8"/>
    <w:rsid w:val="00B44D15"/>
    <w:rsid w:val="00B5104A"/>
    <w:rsid w:val="00B523C4"/>
    <w:rsid w:val="00B52483"/>
    <w:rsid w:val="00B53E3C"/>
    <w:rsid w:val="00B63570"/>
    <w:rsid w:val="00B655AF"/>
    <w:rsid w:val="00B659EF"/>
    <w:rsid w:val="00B6682F"/>
    <w:rsid w:val="00B677E8"/>
    <w:rsid w:val="00B80908"/>
    <w:rsid w:val="00B856C8"/>
    <w:rsid w:val="00B8705E"/>
    <w:rsid w:val="00B877EE"/>
    <w:rsid w:val="00B923FC"/>
    <w:rsid w:val="00B94E0A"/>
    <w:rsid w:val="00B97BFE"/>
    <w:rsid w:val="00B97C4E"/>
    <w:rsid w:val="00BA0750"/>
    <w:rsid w:val="00BA1940"/>
    <w:rsid w:val="00BA52BD"/>
    <w:rsid w:val="00BA7AE5"/>
    <w:rsid w:val="00BB2A6A"/>
    <w:rsid w:val="00BB33CE"/>
    <w:rsid w:val="00BB4E55"/>
    <w:rsid w:val="00BB76C5"/>
    <w:rsid w:val="00BC0CD5"/>
    <w:rsid w:val="00BD0627"/>
    <w:rsid w:val="00BD2EC1"/>
    <w:rsid w:val="00BD6EA4"/>
    <w:rsid w:val="00BE06A5"/>
    <w:rsid w:val="00BE65F7"/>
    <w:rsid w:val="00BE6C70"/>
    <w:rsid w:val="00BE794C"/>
    <w:rsid w:val="00BF3AA4"/>
    <w:rsid w:val="00BF4A5B"/>
    <w:rsid w:val="00BF5A85"/>
    <w:rsid w:val="00C15DF8"/>
    <w:rsid w:val="00C176D4"/>
    <w:rsid w:val="00C25F8A"/>
    <w:rsid w:val="00C27D3C"/>
    <w:rsid w:val="00C30474"/>
    <w:rsid w:val="00C3155B"/>
    <w:rsid w:val="00C431B7"/>
    <w:rsid w:val="00C43D6D"/>
    <w:rsid w:val="00C44692"/>
    <w:rsid w:val="00C53DEC"/>
    <w:rsid w:val="00C55114"/>
    <w:rsid w:val="00C56BC5"/>
    <w:rsid w:val="00C57C21"/>
    <w:rsid w:val="00C60A5D"/>
    <w:rsid w:val="00C6698C"/>
    <w:rsid w:val="00C72628"/>
    <w:rsid w:val="00C760CC"/>
    <w:rsid w:val="00C77397"/>
    <w:rsid w:val="00C85344"/>
    <w:rsid w:val="00C87E43"/>
    <w:rsid w:val="00C90478"/>
    <w:rsid w:val="00C94C75"/>
    <w:rsid w:val="00C976B7"/>
    <w:rsid w:val="00C977D5"/>
    <w:rsid w:val="00CA0875"/>
    <w:rsid w:val="00CA5AF1"/>
    <w:rsid w:val="00CA5FA1"/>
    <w:rsid w:val="00CA5FEF"/>
    <w:rsid w:val="00CB00D7"/>
    <w:rsid w:val="00CB33F9"/>
    <w:rsid w:val="00CB7A00"/>
    <w:rsid w:val="00CC3BB5"/>
    <w:rsid w:val="00CC5585"/>
    <w:rsid w:val="00CD4D4B"/>
    <w:rsid w:val="00CD7AB5"/>
    <w:rsid w:val="00CE744F"/>
    <w:rsid w:val="00CF171D"/>
    <w:rsid w:val="00CF2C7A"/>
    <w:rsid w:val="00CF2DC2"/>
    <w:rsid w:val="00D01480"/>
    <w:rsid w:val="00D11A8F"/>
    <w:rsid w:val="00D125EF"/>
    <w:rsid w:val="00D23834"/>
    <w:rsid w:val="00D258F7"/>
    <w:rsid w:val="00D25A70"/>
    <w:rsid w:val="00D261A7"/>
    <w:rsid w:val="00D277A2"/>
    <w:rsid w:val="00D304CA"/>
    <w:rsid w:val="00D3059E"/>
    <w:rsid w:val="00D3347B"/>
    <w:rsid w:val="00D34991"/>
    <w:rsid w:val="00D3579F"/>
    <w:rsid w:val="00D4527C"/>
    <w:rsid w:val="00D47838"/>
    <w:rsid w:val="00D4796B"/>
    <w:rsid w:val="00D50519"/>
    <w:rsid w:val="00D52B27"/>
    <w:rsid w:val="00D52C38"/>
    <w:rsid w:val="00D562A4"/>
    <w:rsid w:val="00D56C35"/>
    <w:rsid w:val="00D613CD"/>
    <w:rsid w:val="00D633E7"/>
    <w:rsid w:val="00D6599B"/>
    <w:rsid w:val="00D666BD"/>
    <w:rsid w:val="00D701B8"/>
    <w:rsid w:val="00D70E00"/>
    <w:rsid w:val="00D7402D"/>
    <w:rsid w:val="00D76022"/>
    <w:rsid w:val="00D803F5"/>
    <w:rsid w:val="00D84C0F"/>
    <w:rsid w:val="00D87CB5"/>
    <w:rsid w:val="00D93838"/>
    <w:rsid w:val="00D93E24"/>
    <w:rsid w:val="00D940BD"/>
    <w:rsid w:val="00D94881"/>
    <w:rsid w:val="00D957BB"/>
    <w:rsid w:val="00DA5051"/>
    <w:rsid w:val="00DA7421"/>
    <w:rsid w:val="00DB09F6"/>
    <w:rsid w:val="00DB0AC5"/>
    <w:rsid w:val="00DB13A8"/>
    <w:rsid w:val="00DB2B9E"/>
    <w:rsid w:val="00DB40CC"/>
    <w:rsid w:val="00DB58C7"/>
    <w:rsid w:val="00DB75D6"/>
    <w:rsid w:val="00DB7BFB"/>
    <w:rsid w:val="00DC0E2B"/>
    <w:rsid w:val="00DC23A3"/>
    <w:rsid w:val="00DC4560"/>
    <w:rsid w:val="00DD02D3"/>
    <w:rsid w:val="00DD08F7"/>
    <w:rsid w:val="00DD1772"/>
    <w:rsid w:val="00DD2AC6"/>
    <w:rsid w:val="00DD51F6"/>
    <w:rsid w:val="00DE4F3E"/>
    <w:rsid w:val="00DF7DAA"/>
    <w:rsid w:val="00E126F8"/>
    <w:rsid w:val="00E16A05"/>
    <w:rsid w:val="00E203E5"/>
    <w:rsid w:val="00E21877"/>
    <w:rsid w:val="00E2474C"/>
    <w:rsid w:val="00E2505A"/>
    <w:rsid w:val="00E32516"/>
    <w:rsid w:val="00E367E8"/>
    <w:rsid w:val="00E36F66"/>
    <w:rsid w:val="00E404A3"/>
    <w:rsid w:val="00E50B3F"/>
    <w:rsid w:val="00E51656"/>
    <w:rsid w:val="00E51769"/>
    <w:rsid w:val="00E51E25"/>
    <w:rsid w:val="00E53833"/>
    <w:rsid w:val="00E563EA"/>
    <w:rsid w:val="00E56816"/>
    <w:rsid w:val="00E6139B"/>
    <w:rsid w:val="00E6183C"/>
    <w:rsid w:val="00E67562"/>
    <w:rsid w:val="00E71794"/>
    <w:rsid w:val="00E7358A"/>
    <w:rsid w:val="00E80BD7"/>
    <w:rsid w:val="00E810A9"/>
    <w:rsid w:val="00E841CC"/>
    <w:rsid w:val="00E8791D"/>
    <w:rsid w:val="00E87B41"/>
    <w:rsid w:val="00E906AD"/>
    <w:rsid w:val="00E90BE7"/>
    <w:rsid w:val="00E91035"/>
    <w:rsid w:val="00E9458A"/>
    <w:rsid w:val="00E95A87"/>
    <w:rsid w:val="00E96457"/>
    <w:rsid w:val="00EA05C0"/>
    <w:rsid w:val="00EA06F1"/>
    <w:rsid w:val="00EA59BD"/>
    <w:rsid w:val="00EA7A4A"/>
    <w:rsid w:val="00EB06AD"/>
    <w:rsid w:val="00EB0722"/>
    <w:rsid w:val="00EB4201"/>
    <w:rsid w:val="00EB437E"/>
    <w:rsid w:val="00EB4719"/>
    <w:rsid w:val="00ED1A2D"/>
    <w:rsid w:val="00EE0B08"/>
    <w:rsid w:val="00EE232D"/>
    <w:rsid w:val="00EE2A50"/>
    <w:rsid w:val="00EF02A2"/>
    <w:rsid w:val="00EF08D8"/>
    <w:rsid w:val="00EF2C1C"/>
    <w:rsid w:val="00EF2E94"/>
    <w:rsid w:val="00EF53C2"/>
    <w:rsid w:val="00F005FA"/>
    <w:rsid w:val="00F025DA"/>
    <w:rsid w:val="00F04B73"/>
    <w:rsid w:val="00F060EF"/>
    <w:rsid w:val="00F06950"/>
    <w:rsid w:val="00F071BC"/>
    <w:rsid w:val="00F11C1B"/>
    <w:rsid w:val="00F138ED"/>
    <w:rsid w:val="00F212C9"/>
    <w:rsid w:val="00F217E5"/>
    <w:rsid w:val="00F21812"/>
    <w:rsid w:val="00F240EC"/>
    <w:rsid w:val="00F2456E"/>
    <w:rsid w:val="00F278EE"/>
    <w:rsid w:val="00F3057F"/>
    <w:rsid w:val="00F43458"/>
    <w:rsid w:val="00F50AE0"/>
    <w:rsid w:val="00F51AD7"/>
    <w:rsid w:val="00F53598"/>
    <w:rsid w:val="00F61CC3"/>
    <w:rsid w:val="00F61FAE"/>
    <w:rsid w:val="00F630B8"/>
    <w:rsid w:val="00F643A8"/>
    <w:rsid w:val="00F67015"/>
    <w:rsid w:val="00F722BD"/>
    <w:rsid w:val="00F74A4F"/>
    <w:rsid w:val="00F75FA1"/>
    <w:rsid w:val="00F7667A"/>
    <w:rsid w:val="00F8153F"/>
    <w:rsid w:val="00F8344D"/>
    <w:rsid w:val="00F846E3"/>
    <w:rsid w:val="00F8533C"/>
    <w:rsid w:val="00F86251"/>
    <w:rsid w:val="00F9116C"/>
    <w:rsid w:val="00F93F40"/>
    <w:rsid w:val="00F96975"/>
    <w:rsid w:val="00F96CF4"/>
    <w:rsid w:val="00FA47C4"/>
    <w:rsid w:val="00FB200F"/>
    <w:rsid w:val="00FB201A"/>
    <w:rsid w:val="00FB2816"/>
    <w:rsid w:val="00FB3119"/>
    <w:rsid w:val="00FB3837"/>
    <w:rsid w:val="00FB7E44"/>
    <w:rsid w:val="00FC0CAA"/>
    <w:rsid w:val="00FC27E5"/>
    <w:rsid w:val="00FD2059"/>
    <w:rsid w:val="00FD4410"/>
    <w:rsid w:val="00FD5AAF"/>
    <w:rsid w:val="00FD6314"/>
    <w:rsid w:val="00FD778B"/>
    <w:rsid w:val="00FE644F"/>
    <w:rsid w:val="00FF2A98"/>
    <w:rsid w:val="00FF3FD9"/>
    <w:rsid w:val="00FF48C4"/>
    <w:rsid w:val="00FF4BB2"/>
    <w:rsid w:val="00FF4C27"/>
    <w:rsid w:val="00FF55E0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1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AC5"/>
    <w:pPr>
      <w:ind w:left="720"/>
      <w:contextualSpacing/>
    </w:pPr>
  </w:style>
  <w:style w:type="paragraph" w:styleId="Nagwek">
    <w:name w:val="header"/>
    <w:basedOn w:val="Normalny"/>
    <w:link w:val="NagwekZnak"/>
    <w:rsid w:val="00F212C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NagwekZnak">
    <w:name w:val="Nagłówek Znak"/>
    <w:link w:val="Nagwek"/>
    <w:rsid w:val="00F212C9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2C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97F"/>
  </w:style>
  <w:style w:type="character" w:styleId="Numerstrony">
    <w:name w:val="page number"/>
    <w:basedOn w:val="Domylnaczcionkaakapitu"/>
    <w:rsid w:val="00457A0B"/>
  </w:style>
  <w:style w:type="paragraph" w:styleId="NormalnyWeb">
    <w:name w:val="Normal (Web)"/>
    <w:basedOn w:val="Normalny"/>
    <w:uiPriority w:val="99"/>
    <w:rsid w:val="00D3059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8791D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E8791D"/>
    <w:rPr>
      <w:rFonts w:ascii="Times New Roman" w:hAnsi="Times New Roman"/>
      <w:sz w:val="24"/>
    </w:rPr>
  </w:style>
  <w:style w:type="character" w:styleId="Hipercze">
    <w:name w:val="Hyperlink"/>
    <w:uiPriority w:val="99"/>
    <w:unhideWhenUsed/>
    <w:rsid w:val="00CC558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F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FAA"/>
  </w:style>
  <w:style w:type="character" w:styleId="Odwoanieprzypisukocowego">
    <w:name w:val="endnote reference"/>
    <w:uiPriority w:val="99"/>
    <w:semiHidden/>
    <w:unhideWhenUsed/>
    <w:rsid w:val="00147F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7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750"/>
  </w:style>
  <w:style w:type="character" w:styleId="Odwoanieprzypisudolnego">
    <w:name w:val="footnote reference"/>
    <w:basedOn w:val="Domylnaczcionkaakapitu"/>
    <w:uiPriority w:val="99"/>
    <w:semiHidden/>
    <w:unhideWhenUsed/>
    <w:rsid w:val="00BA075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66BB2"/>
    <w:rPr>
      <w:b/>
      <w:bCs/>
    </w:rPr>
  </w:style>
  <w:style w:type="character" w:styleId="Uwydatnienie">
    <w:name w:val="Emphasis"/>
    <w:basedOn w:val="Domylnaczcionkaakapitu"/>
    <w:uiPriority w:val="20"/>
    <w:qFormat/>
    <w:rsid w:val="00466BB2"/>
    <w:rPr>
      <w:i/>
      <w:iCs/>
    </w:rPr>
  </w:style>
  <w:style w:type="table" w:styleId="Tabela-Siatka">
    <w:name w:val="Table Grid"/>
    <w:basedOn w:val="Standardowy"/>
    <w:rsid w:val="005360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06C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6CA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1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AC5"/>
    <w:pPr>
      <w:ind w:left="720"/>
      <w:contextualSpacing/>
    </w:pPr>
  </w:style>
  <w:style w:type="paragraph" w:styleId="Nagwek">
    <w:name w:val="header"/>
    <w:basedOn w:val="Normalny"/>
    <w:link w:val="NagwekZnak"/>
    <w:rsid w:val="00F212C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NagwekZnak">
    <w:name w:val="Nagłówek Znak"/>
    <w:link w:val="Nagwek"/>
    <w:rsid w:val="00F212C9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2C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97F"/>
  </w:style>
  <w:style w:type="character" w:styleId="Numerstrony">
    <w:name w:val="page number"/>
    <w:basedOn w:val="Domylnaczcionkaakapitu"/>
    <w:rsid w:val="00457A0B"/>
  </w:style>
  <w:style w:type="paragraph" w:styleId="NormalnyWeb">
    <w:name w:val="Normal (Web)"/>
    <w:basedOn w:val="Normalny"/>
    <w:uiPriority w:val="99"/>
    <w:rsid w:val="00D3059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8791D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E8791D"/>
    <w:rPr>
      <w:rFonts w:ascii="Times New Roman" w:hAnsi="Times New Roman"/>
      <w:sz w:val="24"/>
    </w:rPr>
  </w:style>
  <w:style w:type="character" w:styleId="Hipercze">
    <w:name w:val="Hyperlink"/>
    <w:uiPriority w:val="99"/>
    <w:unhideWhenUsed/>
    <w:rsid w:val="00CC558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F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FAA"/>
  </w:style>
  <w:style w:type="character" w:styleId="Odwoanieprzypisukocowego">
    <w:name w:val="endnote reference"/>
    <w:uiPriority w:val="99"/>
    <w:semiHidden/>
    <w:unhideWhenUsed/>
    <w:rsid w:val="00147F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7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750"/>
  </w:style>
  <w:style w:type="character" w:styleId="Odwoanieprzypisudolnego">
    <w:name w:val="footnote reference"/>
    <w:basedOn w:val="Domylnaczcionkaakapitu"/>
    <w:uiPriority w:val="99"/>
    <w:semiHidden/>
    <w:unhideWhenUsed/>
    <w:rsid w:val="00BA075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66BB2"/>
    <w:rPr>
      <w:b/>
      <w:bCs/>
    </w:rPr>
  </w:style>
  <w:style w:type="character" w:styleId="Uwydatnienie">
    <w:name w:val="Emphasis"/>
    <w:basedOn w:val="Domylnaczcionkaakapitu"/>
    <w:uiPriority w:val="20"/>
    <w:qFormat/>
    <w:rsid w:val="00466BB2"/>
    <w:rPr>
      <w:i/>
      <w:iCs/>
    </w:rPr>
  </w:style>
  <w:style w:type="table" w:styleId="Tabela-Siatka">
    <w:name w:val="Table Grid"/>
    <w:basedOn w:val="Standardowy"/>
    <w:rsid w:val="005360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06C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6C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asnik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84ABE-6ACD-4C0E-8B4F-42EB1B76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3708</Words>
  <Characters>22254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25911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http://www.pup.krasnik.pl/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konto</cp:lastModifiedBy>
  <cp:revision>3</cp:revision>
  <cp:lastPrinted>2020-01-15T10:31:00Z</cp:lastPrinted>
  <dcterms:created xsi:type="dcterms:W3CDTF">2020-01-31T11:41:00Z</dcterms:created>
  <dcterms:modified xsi:type="dcterms:W3CDTF">2020-01-31T11:41:00Z</dcterms:modified>
</cp:coreProperties>
</file>