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3EF7" w14:textId="3E9EE5BD" w:rsidR="00406735" w:rsidRPr="00406735" w:rsidRDefault="00406735" w:rsidP="0040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Dyrektor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powiatowego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Urzędu Pracy w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Kraśniku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ogłasza, że 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od dnia </w:t>
      </w:r>
      <w:r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1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.0</w:t>
      </w:r>
      <w:r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3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.2021 r. rozpoczyna nabór wniosków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o udzielenie dotacji na pokrycie bieżących kosztów prowadzenia działalności gospodarczej, na zasadach określonych w art. 15zze4 ustawy o COVID-19,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mikroprzedsiębiorcy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małemu przedsiębiorcy przyznawanej na podstawie rozporządzenia Rady Ministrów z dnia 26 lutego 2021 r. w sprawie wsparcia uczestników obrotu gospodarczego poszkodowanych wskutek pandemii COVID-19 (Dz. U. poz. 371).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T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reść rozporządzenia: </w:t>
      </w:r>
      <w:hyperlink r:id="rId5" w:tgtFrame="_blank" w:tooltip="Otwarcie w nowym oknie: Otwarcie w nowym oknie" w:history="1"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shd w:val="clear" w:color="auto" w:fill="FFFFFF"/>
            <w:lang w:eastAsia="pl-PL"/>
          </w:rPr>
          <w:t>https://dziennikustaw.gov.pl/DU/2021/371</w:t>
        </w:r>
      </w:hyperlink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O dotację mogą ubiegać się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mikroprzedsiębiorcy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mali przedsiębiorcy:</w:t>
      </w:r>
    </w:p>
    <w:p w14:paraId="0C776AD7" w14:textId="77777777" w:rsidR="00406735" w:rsidRPr="00406735" w:rsidRDefault="00406735" w:rsidP="00406735">
      <w:pPr>
        <w:numPr>
          <w:ilvl w:val="0"/>
          <w:numId w:val="1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którzy na dzień 30 listopada 2020 r. prowadzili działalność gospodarczą, oznaczoną według Polskiej Klasyfikacji Działalności (PKD) 2007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, 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jako rodzaj przeważającej działalności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*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 kodami zgodnymi z poniższą tabelą:</w:t>
      </w:r>
    </w:p>
    <w:p w14:paraId="5C4A7D2A" w14:textId="77777777" w:rsidR="00406735" w:rsidRPr="00406735" w:rsidRDefault="00406735" w:rsidP="0040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tbl>
      <w:tblPr>
        <w:tblW w:w="150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084"/>
        <w:gridCol w:w="2084"/>
        <w:gridCol w:w="8584"/>
      </w:tblGrid>
      <w:tr w:rsidR="00406735" w:rsidRPr="00406735" w14:paraId="1A19307D" w14:textId="77777777" w:rsidTr="00406735">
        <w:trPr>
          <w:trHeight w:val="780"/>
          <w:tblHeader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E8E9EE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A3E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E8E9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CA12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  <w:t>Kod PKD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E8E9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F1B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  <w:t>   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E8E9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DB51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b/>
                <w:bCs/>
                <w:color w:val="434A54"/>
                <w:sz w:val="24"/>
                <w:szCs w:val="24"/>
                <w:lang w:eastAsia="pl-PL"/>
              </w:rPr>
              <w:t>Nazwa kodu</w:t>
            </w:r>
          </w:p>
        </w:tc>
      </w:tr>
      <w:tr w:rsidR="00406735" w:rsidRPr="00406735" w14:paraId="4A5EFD3A" w14:textId="77777777" w:rsidTr="00406735">
        <w:trPr>
          <w:trHeight w:val="750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5EBEC" w14:textId="77777777" w:rsidR="00406735" w:rsidRPr="00406735" w:rsidRDefault="00406735" w:rsidP="00406735">
            <w:pPr>
              <w:numPr>
                <w:ilvl w:val="0"/>
                <w:numId w:val="2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A5A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47.71.Z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1D1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715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Sprzedaż detaliczna odzieży prowadzona w wyspecjalizowanych sklepach</w:t>
            </w:r>
          </w:p>
        </w:tc>
      </w:tr>
      <w:tr w:rsidR="00406735" w:rsidRPr="00406735" w14:paraId="0B9EAC0F" w14:textId="77777777" w:rsidTr="00406735">
        <w:trPr>
          <w:trHeight w:val="750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7AE1" w14:textId="77777777" w:rsidR="00406735" w:rsidRPr="00406735" w:rsidRDefault="00406735" w:rsidP="00406735">
            <w:pPr>
              <w:numPr>
                <w:ilvl w:val="0"/>
                <w:numId w:val="3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D74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47.72.Z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0BA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AA28" w14:textId="77777777" w:rsidR="00406735" w:rsidRPr="00406735" w:rsidRDefault="00406735" w:rsidP="00406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434A54"/>
                <w:sz w:val="20"/>
                <w:szCs w:val="20"/>
                <w:lang w:eastAsia="pl-PL"/>
              </w:rPr>
            </w:pPr>
            <w:r w:rsidRPr="00406735">
              <w:rPr>
                <w:rFonts w:ascii="inherit" w:eastAsia="Times New Roman" w:hAnsi="inherit" w:cs="Courier New"/>
                <w:color w:val="434A54"/>
                <w:sz w:val="20"/>
                <w:szCs w:val="20"/>
                <w:lang w:eastAsia="pl-PL"/>
              </w:rPr>
              <w:t xml:space="preserve"> Sprzedaż detaliczna obuwia i wyrobów skórzanych prowadzona w wyspecjalizowanych sklepach</w:t>
            </w:r>
          </w:p>
        </w:tc>
      </w:tr>
      <w:tr w:rsidR="00406735" w:rsidRPr="00406735" w14:paraId="626650DF" w14:textId="77777777" w:rsidTr="00406735">
        <w:trPr>
          <w:trHeight w:val="750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61A9" w14:textId="77777777" w:rsidR="00406735" w:rsidRPr="00406735" w:rsidRDefault="00406735" w:rsidP="00406735">
            <w:pPr>
              <w:numPr>
                <w:ilvl w:val="0"/>
                <w:numId w:val="4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82A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47.81.Z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674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31A5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Sprzedaż detaliczna żywności, napojów i wyrobów tytoniowych prowadzona na straganach i targowiskach</w:t>
            </w:r>
          </w:p>
        </w:tc>
      </w:tr>
      <w:tr w:rsidR="00406735" w:rsidRPr="00406735" w14:paraId="6F3884FC" w14:textId="77777777" w:rsidTr="00406735">
        <w:trPr>
          <w:trHeight w:val="100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7021" w14:textId="77777777" w:rsidR="00406735" w:rsidRPr="00406735" w:rsidRDefault="00406735" w:rsidP="00406735">
            <w:pPr>
              <w:numPr>
                <w:ilvl w:val="0"/>
                <w:numId w:val="5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51C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47.82.Z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AE3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63DA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Sprzedaż detaliczna wyrobów tekstylnych, odzieży i obuwia prowadzona na straganach i targowiskach</w:t>
            </w:r>
          </w:p>
        </w:tc>
      </w:tr>
      <w:tr w:rsidR="00406735" w:rsidRPr="00406735" w14:paraId="0C7B90A8" w14:textId="77777777" w:rsidTr="00406735">
        <w:trPr>
          <w:trHeight w:val="750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BCC4" w14:textId="77777777" w:rsidR="00406735" w:rsidRPr="00406735" w:rsidRDefault="00406735" w:rsidP="00406735">
            <w:pPr>
              <w:numPr>
                <w:ilvl w:val="0"/>
                <w:numId w:val="6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0A9E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47.89.Z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090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A3B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Sprzedaż detaliczna pozostałych wyrobów prowadzona na straganach i targowiskach</w:t>
            </w:r>
          </w:p>
        </w:tc>
      </w:tr>
      <w:tr w:rsidR="00406735" w:rsidRPr="00406735" w14:paraId="00C909AD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2317" w14:textId="77777777" w:rsidR="00406735" w:rsidRPr="00406735" w:rsidRDefault="00406735" w:rsidP="00406735">
            <w:pPr>
              <w:numPr>
                <w:ilvl w:val="0"/>
                <w:numId w:val="7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4340D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49.39.Z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929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D89B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Pozostały transport lądowy pasażerski, gdzie indziej niesklasyfikowany</w:t>
            </w:r>
          </w:p>
        </w:tc>
      </w:tr>
      <w:tr w:rsidR="00406735" w:rsidRPr="00406735" w14:paraId="6ED6111E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DD4F" w14:textId="77777777" w:rsidR="00406735" w:rsidRPr="00406735" w:rsidRDefault="00406735" w:rsidP="00406735">
            <w:pPr>
              <w:numPr>
                <w:ilvl w:val="0"/>
                <w:numId w:val="8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E0A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52.23.Z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AB34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9D4D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usługowa wspomagająca transport lotniczy</w:t>
            </w:r>
          </w:p>
        </w:tc>
      </w:tr>
      <w:tr w:rsidR="00406735" w:rsidRPr="00406735" w14:paraId="57DD88ED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B98C5" w14:textId="77777777" w:rsidR="00406735" w:rsidRPr="00406735" w:rsidRDefault="00406735" w:rsidP="00406735">
            <w:pPr>
              <w:numPr>
                <w:ilvl w:val="0"/>
                <w:numId w:val="9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948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55.10.Z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0075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7DA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Hotele i podobne obiekty zakwaterowania</w:t>
            </w:r>
          </w:p>
        </w:tc>
      </w:tr>
      <w:tr w:rsidR="00406735" w:rsidRPr="00406735" w14:paraId="1187A084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CA94" w14:textId="77777777" w:rsidR="00406735" w:rsidRPr="00406735" w:rsidRDefault="00406735" w:rsidP="00406735">
            <w:pPr>
              <w:numPr>
                <w:ilvl w:val="0"/>
                <w:numId w:val="10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A91D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55.20.Z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CB8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205D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Obiekty noclegowe turystyczne i miejsca krótkotrwałego zakwaterowania</w:t>
            </w:r>
          </w:p>
        </w:tc>
      </w:tr>
      <w:tr w:rsidR="00406735" w:rsidRPr="00406735" w14:paraId="61A3D7DB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5A878" w14:textId="77777777" w:rsidR="00406735" w:rsidRPr="00406735" w:rsidRDefault="00406735" w:rsidP="00406735">
            <w:pPr>
              <w:numPr>
                <w:ilvl w:val="0"/>
                <w:numId w:val="11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C622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55.30.Z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9C53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B80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Pola kempingowe (włączając pola dla pojazdów kempingowych) i pola namiotowe</w:t>
            </w:r>
          </w:p>
        </w:tc>
      </w:tr>
      <w:tr w:rsidR="00406735" w:rsidRPr="00406735" w14:paraId="723009EB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CDB4D" w14:textId="77777777" w:rsidR="00406735" w:rsidRPr="00406735" w:rsidRDefault="00406735" w:rsidP="00406735">
            <w:pPr>
              <w:numPr>
                <w:ilvl w:val="0"/>
                <w:numId w:val="12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604A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56.10.A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087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A342A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Restauracje i inne stałe placówki gastronomiczne</w:t>
            </w:r>
          </w:p>
        </w:tc>
      </w:tr>
      <w:tr w:rsidR="00406735" w:rsidRPr="00406735" w14:paraId="0231ED54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97455" w14:textId="77777777" w:rsidR="00406735" w:rsidRPr="00406735" w:rsidRDefault="00406735" w:rsidP="00406735">
            <w:pPr>
              <w:numPr>
                <w:ilvl w:val="0"/>
                <w:numId w:val="13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B35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56.10.B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433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760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Ruchome placówki gastronomiczne</w:t>
            </w:r>
          </w:p>
        </w:tc>
      </w:tr>
      <w:tr w:rsidR="00406735" w:rsidRPr="00406735" w14:paraId="24162521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A54E7" w14:textId="77777777" w:rsidR="00406735" w:rsidRPr="00406735" w:rsidRDefault="00406735" w:rsidP="00406735">
            <w:pPr>
              <w:numPr>
                <w:ilvl w:val="0"/>
                <w:numId w:val="14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8144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56.21.Z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1FD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2CB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Przygotowywanie i dostarczanie żywności dla odbiorców zewnętrznych (</w:t>
            </w:r>
            <w:proofErr w:type="spellStart"/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katering</w:t>
            </w:r>
            <w:proofErr w:type="spellEnd"/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)</w:t>
            </w:r>
          </w:p>
        </w:tc>
      </w:tr>
      <w:tr w:rsidR="00406735" w:rsidRPr="00406735" w14:paraId="5A5B7CED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B2DFF" w14:textId="77777777" w:rsidR="00406735" w:rsidRPr="00406735" w:rsidRDefault="00406735" w:rsidP="00406735">
            <w:pPr>
              <w:numPr>
                <w:ilvl w:val="0"/>
                <w:numId w:val="15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3C4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56.29.Z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ECF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0F0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Pozostała usługowa działalność gastronomiczna</w:t>
            </w:r>
          </w:p>
        </w:tc>
      </w:tr>
      <w:tr w:rsidR="00406735" w:rsidRPr="00406735" w14:paraId="6CFE11FD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47F12" w14:textId="77777777" w:rsidR="00406735" w:rsidRPr="00406735" w:rsidRDefault="00406735" w:rsidP="00406735">
            <w:pPr>
              <w:numPr>
                <w:ilvl w:val="0"/>
                <w:numId w:val="16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B8964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56.30.Z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28F7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73D7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Przygotowywanie i podawanie napojów</w:t>
            </w:r>
          </w:p>
        </w:tc>
      </w:tr>
      <w:tr w:rsidR="00406735" w:rsidRPr="00406735" w14:paraId="3D5A8C8D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F83D" w14:textId="77777777" w:rsidR="00406735" w:rsidRPr="00406735" w:rsidRDefault="00406735" w:rsidP="00406735">
            <w:pPr>
              <w:numPr>
                <w:ilvl w:val="0"/>
                <w:numId w:val="17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43A9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59.11.Z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7909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AD84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związana z produkcją filmów, nagrań wideo</w:t>
            </w: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br/>
              <w:t>i programów telewizyjnych</w:t>
            </w:r>
          </w:p>
        </w:tc>
      </w:tr>
      <w:tr w:rsidR="00406735" w:rsidRPr="00406735" w14:paraId="23F587B6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D0C4" w14:textId="77777777" w:rsidR="00406735" w:rsidRPr="00406735" w:rsidRDefault="00406735" w:rsidP="00406735">
            <w:pPr>
              <w:numPr>
                <w:ilvl w:val="0"/>
                <w:numId w:val="18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DD5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59.12.Z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7799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19DF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 xml:space="preserve">Działalność </w:t>
            </w:r>
            <w:proofErr w:type="spellStart"/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postprodukcyjna</w:t>
            </w:r>
            <w:proofErr w:type="spellEnd"/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 xml:space="preserve"> związana z filmami, nagraniami wideo i programami telewizyjnymi</w:t>
            </w:r>
          </w:p>
        </w:tc>
      </w:tr>
      <w:tr w:rsidR="00406735" w:rsidRPr="00406735" w14:paraId="7CDAC29D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2471" w14:textId="77777777" w:rsidR="00406735" w:rsidRPr="00406735" w:rsidRDefault="00406735" w:rsidP="00406735">
            <w:pPr>
              <w:numPr>
                <w:ilvl w:val="0"/>
                <w:numId w:val="19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B5E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59.13.Z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2BC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138B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związana z dystrybucją filmów, nagrań wideo</w:t>
            </w: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br/>
              <w:t>i programów telewizyjnych</w:t>
            </w:r>
          </w:p>
        </w:tc>
      </w:tr>
      <w:tr w:rsidR="00406735" w:rsidRPr="00406735" w14:paraId="60B00309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E8F5" w14:textId="77777777" w:rsidR="00406735" w:rsidRPr="00406735" w:rsidRDefault="00406735" w:rsidP="00406735">
            <w:pPr>
              <w:numPr>
                <w:ilvl w:val="0"/>
                <w:numId w:val="20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DFCC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59.14.Z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6A2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B1D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związana z projekcją filmów</w:t>
            </w:r>
          </w:p>
        </w:tc>
      </w:tr>
      <w:tr w:rsidR="00406735" w:rsidRPr="00406735" w14:paraId="7EBCF025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605C" w14:textId="77777777" w:rsidR="00406735" w:rsidRPr="00406735" w:rsidRDefault="00406735" w:rsidP="00406735">
            <w:pPr>
              <w:numPr>
                <w:ilvl w:val="0"/>
                <w:numId w:val="21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A9F7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59.20.Z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426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9A5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w zakresie nagrań dźwiękowych i muzycznych</w:t>
            </w:r>
          </w:p>
        </w:tc>
      </w:tr>
      <w:tr w:rsidR="00406735" w:rsidRPr="00406735" w14:paraId="35F0ADD3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5C024" w14:textId="77777777" w:rsidR="00406735" w:rsidRPr="00406735" w:rsidRDefault="00406735" w:rsidP="00406735">
            <w:pPr>
              <w:numPr>
                <w:ilvl w:val="0"/>
                <w:numId w:val="22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F2E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74.20.Z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63B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03E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fotograficzna</w:t>
            </w:r>
          </w:p>
        </w:tc>
      </w:tr>
      <w:tr w:rsidR="00406735" w:rsidRPr="00406735" w14:paraId="6BC96B5C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93E62" w14:textId="77777777" w:rsidR="00406735" w:rsidRPr="00406735" w:rsidRDefault="00406735" w:rsidP="00406735">
            <w:pPr>
              <w:numPr>
                <w:ilvl w:val="0"/>
                <w:numId w:val="23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B216D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77.21.Z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14C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3F3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Wypożyczanie i dzierżawa sprzętu rekreacyjnego</w:t>
            </w: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br/>
              <w:t>i sportowego</w:t>
            </w:r>
          </w:p>
        </w:tc>
      </w:tr>
      <w:tr w:rsidR="00406735" w:rsidRPr="00406735" w14:paraId="5356EEE4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99B7" w14:textId="77777777" w:rsidR="00406735" w:rsidRPr="00406735" w:rsidRDefault="00406735" w:rsidP="00406735">
            <w:pPr>
              <w:numPr>
                <w:ilvl w:val="0"/>
                <w:numId w:val="24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CD8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79.11.A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2C24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2E6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agentów turystycznych</w:t>
            </w:r>
          </w:p>
        </w:tc>
      </w:tr>
      <w:tr w:rsidR="00406735" w:rsidRPr="00406735" w14:paraId="621BB831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78EBF" w14:textId="77777777" w:rsidR="00406735" w:rsidRPr="00406735" w:rsidRDefault="00406735" w:rsidP="00406735">
            <w:pPr>
              <w:numPr>
                <w:ilvl w:val="0"/>
                <w:numId w:val="25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C212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79.12.Z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F6D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D2F4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organizatorów turystycznych</w:t>
            </w:r>
          </w:p>
        </w:tc>
      </w:tr>
      <w:tr w:rsidR="00406735" w:rsidRPr="00406735" w14:paraId="321DD195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243D" w14:textId="77777777" w:rsidR="00406735" w:rsidRPr="00406735" w:rsidRDefault="00406735" w:rsidP="00406735">
            <w:pPr>
              <w:numPr>
                <w:ilvl w:val="0"/>
                <w:numId w:val="26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91C5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79.90.A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09D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C3CA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pilotów wycieczek i przewodników turystycznych</w:t>
            </w:r>
          </w:p>
        </w:tc>
      </w:tr>
      <w:tr w:rsidR="00406735" w:rsidRPr="00406735" w14:paraId="4C55D665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199F" w14:textId="77777777" w:rsidR="00406735" w:rsidRPr="00406735" w:rsidRDefault="00406735" w:rsidP="00406735">
            <w:pPr>
              <w:numPr>
                <w:ilvl w:val="0"/>
                <w:numId w:val="27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9B01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79.90.C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5F9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DED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Pozostała działalność usługowa w zakresie rezerwacji, gdzie indziej niesklasyfikowana</w:t>
            </w:r>
          </w:p>
        </w:tc>
      </w:tr>
      <w:tr w:rsidR="00406735" w:rsidRPr="00406735" w14:paraId="667D1F5D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EC22D" w14:textId="77777777" w:rsidR="00406735" w:rsidRPr="00406735" w:rsidRDefault="00406735" w:rsidP="00406735">
            <w:pPr>
              <w:numPr>
                <w:ilvl w:val="0"/>
                <w:numId w:val="28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BF7E4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82.30.Z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9A8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114F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związana z organizacją targów, wystaw</w:t>
            </w: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br/>
              <w:t>i kongresów</w:t>
            </w:r>
          </w:p>
        </w:tc>
      </w:tr>
      <w:tr w:rsidR="00406735" w:rsidRPr="00406735" w14:paraId="33816164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92D5E" w14:textId="77777777" w:rsidR="00406735" w:rsidRPr="00406735" w:rsidRDefault="00406735" w:rsidP="00406735">
            <w:pPr>
              <w:numPr>
                <w:ilvl w:val="0"/>
                <w:numId w:val="29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4F4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85.51.Z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58B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C637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Pozaszkolne formy edukacji sportowej oraz zajęć sportowych i rekreacyjnych</w:t>
            </w:r>
          </w:p>
        </w:tc>
      </w:tr>
      <w:tr w:rsidR="00406735" w:rsidRPr="00406735" w14:paraId="04ED2525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20EFA" w14:textId="77777777" w:rsidR="00406735" w:rsidRPr="00406735" w:rsidRDefault="00406735" w:rsidP="00406735">
            <w:pPr>
              <w:numPr>
                <w:ilvl w:val="0"/>
                <w:numId w:val="30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5318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85.52.Z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2EC2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0A81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Pozaszkolne formy edukacji artystycznej</w:t>
            </w:r>
          </w:p>
        </w:tc>
      </w:tr>
      <w:tr w:rsidR="00406735" w:rsidRPr="00406735" w14:paraId="08077E21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A50E" w14:textId="77777777" w:rsidR="00406735" w:rsidRPr="00406735" w:rsidRDefault="00406735" w:rsidP="00406735">
            <w:pPr>
              <w:numPr>
                <w:ilvl w:val="0"/>
                <w:numId w:val="31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CEC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85.53.Z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8313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D5CA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Pozaszkolne formy edukacji z zakresu nauki jazdy i pilotażu</w:t>
            </w:r>
          </w:p>
        </w:tc>
      </w:tr>
      <w:tr w:rsidR="00406735" w:rsidRPr="00406735" w14:paraId="03063466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E6001" w14:textId="77777777" w:rsidR="00406735" w:rsidRPr="00406735" w:rsidRDefault="00406735" w:rsidP="00406735">
            <w:pPr>
              <w:numPr>
                <w:ilvl w:val="0"/>
                <w:numId w:val="32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B9B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85.59.A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7F0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35DE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Nauka języków obcych</w:t>
            </w:r>
          </w:p>
        </w:tc>
      </w:tr>
      <w:tr w:rsidR="00406735" w:rsidRPr="00406735" w14:paraId="2959EC4B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4D9A4" w14:textId="77777777" w:rsidR="00406735" w:rsidRPr="00406735" w:rsidRDefault="00406735" w:rsidP="00406735">
            <w:pPr>
              <w:numPr>
                <w:ilvl w:val="0"/>
                <w:numId w:val="33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1EFA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85.59.B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748B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D83E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Pozostałe pozaszkolne formy edukacji, gdzie indziej niesklasyfikowane</w:t>
            </w:r>
          </w:p>
        </w:tc>
      </w:tr>
      <w:tr w:rsidR="00406735" w:rsidRPr="00406735" w14:paraId="68F72767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B5A3" w14:textId="77777777" w:rsidR="00406735" w:rsidRPr="00406735" w:rsidRDefault="00406735" w:rsidP="00406735">
            <w:pPr>
              <w:numPr>
                <w:ilvl w:val="0"/>
                <w:numId w:val="34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177D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86.10.Z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F83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4B4A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szpitali – jedynie w zakresie działalności leczniczej polegającej na udzielaniu świadczeń w ramach lecznictwa uzdrowiskowego, o którym mowa w art. 2 pkt 1 ustawy z dnia 28 lipca 2005 r. o lecznictwie uzdrowiskowym, uzdrowiskach i obszarach ochrony uzdrowiskowej oraz o gminach uzdrowiskowych, lub realizowanej w trybie stacjonarnym rehabilitacji leczniczej</w:t>
            </w:r>
          </w:p>
        </w:tc>
      </w:tr>
      <w:tr w:rsidR="00406735" w:rsidRPr="00406735" w14:paraId="7232D070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8C3B" w14:textId="77777777" w:rsidR="00406735" w:rsidRPr="00406735" w:rsidRDefault="00406735" w:rsidP="00406735">
            <w:pPr>
              <w:numPr>
                <w:ilvl w:val="0"/>
                <w:numId w:val="35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B044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86.90.A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EBD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E118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fizjoterapeutyczna</w:t>
            </w:r>
          </w:p>
        </w:tc>
      </w:tr>
      <w:tr w:rsidR="00406735" w:rsidRPr="00406735" w14:paraId="38063AE2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35093" w14:textId="77777777" w:rsidR="00406735" w:rsidRPr="00406735" w:rsidRDefault="00406735" w:rsidP="00406735">
            <w:pPr>
              <w:numPr>
                <w:ilvl w:val="0"/>
                <w:numId w:val="36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6E2D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86.90.D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C20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5518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paramedyczna</w:t>
            </w:r>
          </w:p>
        </w:tc>
      </w:tr>
      <w:tr w:rsidR="00406735" w:rsidRPr="00406735" w14:paraId="6CCDBE79" w14:textId="77777777" w:rsidTr="00406735">
        <w:trPr>
          <w:trHeight w:val="750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DB8F8" w14:textId="77777777" w:rsidR="00406735" w:rsidRPr="00406735" w:rsidRDefault="00406735" w:rsidP="00406735">
            <w:pPr>
              <w:numPr>
                <w:ilvl w:val="0"/>
                <w:numId w:val="37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E18D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90.01.Z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2C7C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B45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związana z wystawianiem przedstawień artystycznych</w:t>
            </w:r>
          </w:p>
        </w:tc>
      </w:tr>
      <w:tr w:rsidR="00406735" w:rsidRPr="00406735" w14:paraId="22AAB0FA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1E7F" w14:textId="77777777" w:rsidR="00406735" w:rsidRPr="00406735" w:rsidRDefault="00406735" w:rsidP="00406735">
            <w:pPr>
              <w:numPr>
                <w:ilvl w:val="0"/>
                <w:numId w:val="38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AF67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90.02.Z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4BDE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6760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wspomagająca wystawianie przedstawień artystycznych</w:t>
            </w:r>
          </w:p>
        </w:tc>
      </w:tr>
      <w:tr w:rsidR="00406735" w:rsidRPr="00406735" w14:paraId="7AD4EAD5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436C6" w14:textId="77777777" w:rsidR="00406735" w:rsidRPr="00406735" w:rsidRDefault="00406735" w:rsidP="00406735">
            <w:pPr>
              <w:numPr>
                <w:ilvl w:val="0"/>
                <w:numId w:val="39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F622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90.04.Z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07D00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2C3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obiektów kulturalnych</w:t>
            </w:r>
          </w:p>
        </w:tc>
      </w:tr>
      <w:tr w:rsidR="00406735" w:rsidRPr="00406735" w14:paraId="2AB4E0CD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1D7B4" w14:textId="77777777" w:rsidR="00406735" w:rsidRPr="00406735" w:rsidRDefault="00406735" w:rsidP="00406735">
            <w:pPr>
              <w:numPr>
                <w:ilvl w:val="0"/>
                <w:numId w:val="40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E4A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91.02.Z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C2FA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D363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muzeów</w:t>
            </w:r>
          </w:p>
        </w:tc>
      </w:tr>
      <w:tr w:rsidR="00406735" w:rsidRPr="00406735" w14:paraId="14BB4D31" w14:textId="77777777" w:rsidTr="00406735">
        <w:trPr>
          <w:trHeight w:val="28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0DAA2" w14:textId="77777777" w:rsidR="00406735" w:rsidRPr="00406735" w:rsidRDefault="00406735" w:rsidP="00406735">
            <w:pPr>
              <w:numPr>
                <w:ilvl w:val="0"/>
                <w:numId w:val="41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0619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93.11.Z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D286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36D4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obiektów sportowych</w:t>
            </w:r>
          </w:p>
        </w:tc>
      </w:tr>
      <w:tr w:rsidR="00406735" w:rsidRPr="00406735" w14:paraId="1C9C631E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D1309" w14:textId="77777777" w:rsidR="00406735" w:rsidRPr="00406735" w:rsidRDefault="00406735" w:rsidP="00406735">
            <w:pPr>
              <w:numPr>
                <w:ilvl w:val="0"/>
                <w:numId w:val="42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02FF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93.13.Z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D02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60E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obiektów służących poprawie kondycji fizycznej</w:t>
            </w:r>
          </w:p>
        </w:tc>
      </w:tr>
      <w:tr w:rsidR="00406735" w:rsidRPr="00406735" w14:paraId="6F195A13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34566" w14:textId="77777777" w:rsidR="00406735" w:rsidRPr="00406735" w:rsidRDefault="00406735" w:rsidP="00406735">
            <w:pPr>
              <w:numPr>
                <w:ilvl w:val="0"/>
                <w:numId w:val="43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292E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93.19.Z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A9C5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D364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Pozostała działalność związana ze sportem</w:t>
            </w:r>
          </w:p>
        </w:tc>
      </w:tr>
      <w:tr w:rsidR="00406735" w:rsidRPr="00406735" w14:paraId="46C7426E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181E4" w14:textId="77777777" w:rsidR="00406735" w:rsidRPr="00406735" w:rsidRDefault="00406735" w:rsidP="00406735">
            <w:pPr>
              <w:numPr>
                <w:ilvl w:val="0"/>
                <w:numId w:val="44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0CC6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93.21.Z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D38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88231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wesołych miasteczek i parków rozrywki</w:t>
            </w:r>
          </w:p>
        </w:tc>
      </w:tr>
      <w:tr w:rsidR="00406735" w:rsidRPr="00406735" w14:paraId="18CB4D4B" w14:textId="77777777" w:rsidTr="00406735">
        <w:trPr>
          <w:trHeight w:val="100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4B61" w14:textId="77777777" w:rsidR="00406735" w:rsidRPr="00406735" w:rsidRDefault="00406735" w:rsidP="00406735">
            <w:pPr>
              <w:numPr>
                <w:ilvl w:val="0"/>
                <w:numId w:val="45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A4C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93.29.A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264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76A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pokojów zagadek, domów strachu, miejsc do tańczenia i w zakresie innych form rozrywki lub rekreacji organizowanych w pomieszczeniach lub w innych miejscach o zamkniętej przestrzeni</w:t>
            </w:r>
          </w:p>
        </w:tc>
      </w:tr>
      <w:tr w:rsidR="00406735" w:rsidRPr="00406735" w14:paraId="1CA9E3BA" w14:textId="77777777" w:rsidTr="00406735">
        <w:trPr>
          <w:trHeight w:val="750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F64F" w14:textId="77777777" w:rsidR="00406735" w:rsidRPr="00406735" w:rsidRDefault="00406735" w:rsidP="00406735">
            <w:pPr>
              <w:numPr>
                <w:ilvl w:val="0"/>
                <w:numId w:val="46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1A28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93.29.B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21C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9F646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Pozostała działalność rozrywkowa i rekreacyjna, gdzie indziej niesklasyfikowana</w:t>
            </w:r>
          </w:p>
        </w:tc>
      </w:tr>
      <w:tr w:rsidR="00406735" w:rsidRPr="00406735" w14:paraId="1FC85340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19A2" w14:textId="77777777" w:rsidR="00406735" w:rsidRPr="00406735" w:rsidRDefault="00406735" w:rsidP="00406735">
            <w:pPr>
              <w:numPr>
                <w:ilvl w:val="0"/>
                <w:numId w:val="47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E2522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93.29.Z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558F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F803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Pozostała działalność rozrywkowa i rekreacyjna</w:t>
            </w:r>
          </w:p>
        </w:tc>
      </w:tr>
      <w:tr w:rsidR="00406735" w:rsidRPr="00406735" w14:paraId="3D7E7F6C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6EA7" w14:textId="77777777" w:rsidR="00406735" w:rsidRPr="00406735" w:rsidRDefault="00406735" w:rsidP="00406735">
            <w:pPr>
              <w:numPr>
                <w:ilvl w:val="0"/>
                <w:numId w:val="48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E38C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96.01.Z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3465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3EBEB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Pranie i czyszczenie wyrobów włókienniczych i futrzarskich</w:t>
            </w:r>
          </w:p>
        </w:tc>
      </w:tr>
      <w:tr w:rsidR="00406735" w:rsidRPr="00406735" w14:paraId="16DE3BBF" w14:textId="77777777" w:rsidTr="00406735">
        <w:trPr>
          <w:trHeight w:val="495"/>
          <w:jc w:val="center"/>
        </w:trPr>
        <w:tc>
          <w:tcPr>
            <w:tcW w:w="990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1F30" w14:textId="77777777" w:rsidR="00406735" w:rsidRPr="00406735" w:rsidRDefault="00406735" w:rsidP="00406735">
            <w:pPr>
              <w:numPr>
                <w:ilvl w:val="0"/>
                <w:numId w:val="49"/>
              </w:numPr>
              <w:spacing w:after="0" w:line="240" w:lineRule="auto"/>
              <w:ind w:left="1248" w:right="240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83CD2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96.04.Z</w:t>
            </w:r>
          </w:p>
        </w:tc>
        <w:tc>
          <w:tcPr>
            <w:tcW w:w="16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099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35" w:type="dxa"/>
            <w:tcBorders>
              <w:top w:val="single" w:sz="2" w:space="0" w:color="E8E9EF"/>
              <w:left w:val="single" w:sz="2" w:space="0" w:color="E8E9EF"/>
              <w:bottom w:val="single" w:sz="2" w:space="0" w:color="E8E9EF"/>
              <w:right w:val="single" w:sz="2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0D19" w14:textId="77777777" w:rsidR="00406735" w:rsidRPr="00406735" w:rsidRDefault="00406735" w:rsidP="0040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</w:pPr>
            <w:r w:rsidRPr="00406735">
              <w:rPr>
                <w:rFonts w:ascii="Times New Roman" w:eastAsia="Times New Roman" w:hAnsi="Times New Roman" w:cs="Times New Roman"/>
                <w:color w:val="434A54"/>
                <w:sz w:val="24"/>
                <w:szCs w:val="24"/>
                <w:lang w:eastAsia="pl-PL"/>
              </w:rPr>
              <w:t>Działalność usługowa związana z poprawą kondycji fizycznej</w:t>
            </w:r>
          </w:p>
        </w:tc>
      </w:tr>
    </w:tbl>
    <w:p w14:paraId="66A6C2AF" w14:textId="77777777" w:rsidR="00406735" w:rsidRPr="00406735" w:rsidRDefault="00406735" w:rsidP="00406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pl-PL"/>
        </w:rPr>
        <w:t>Oceny spełnienia warunku, w zakresie oznaczenia prowadzonej działalności gospodarczej według Polskiej Klasyfikacji Działalności (PKD) 2007, dokonuje się na podstawie danych zawartych w rejestrze REGON w brzmieniu na dzień 30 listopada 2020 r.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</w:t>
      </w:r>
    </w:p>
    <w:p w14:paraId="2687AB89" w14:textId="77777777" w:rsidR="00406735" w:rsidRPr="00406735" w:rsidRDefault="00406735" w:rsidP="00406735">
      <w:pPr>
        <w:numPr>
          <w:ilvl w:val="0"/>
          <w:numId w:val="50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wykażą, że w miesiącu poprzedzającym miesiąc złożenia wniosku o dotację uzyskali przychód z tej działalności w rozumieniu przepisów podatkowych –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niższy co najmniej o 40%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w stosunku do przychodu uzyskanego w miesiącu poprzednim lub w analogicznym miesiącu roku poprzedniego lub we wrześniu 2020 r.,</w:t>
      </w:r>
    </w:p>
    <w:p w14:paraId="3DCC7931" w14:textId="4CDD9742" w:rsidR="00406735" w:rsidRPr="00406735" w:rsidRDefault="00406735" w:rsidP="00406735">
      <w:pPr>
        <w:numPr>
          <w:ilvl w:val="0"/>
          <w:numId w:val="50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którzy na podstawie ustawy z dnia 6 marca 2018 r. – Prawo przedsiębiorców nie zawiesili wykonywania działalności gospodarczej na okres obejmujący dzień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30 listopada 2020 r.,</w:t>
      </w:r>
    </w:p>
    <w:p w14:paraId="68521F25" w14:textId="6C470EDD" w:rsidR="00406735" w:rsidRPr="00406735" w:rsidRDefault="00406735" w:rsidP="00406735">
      <w:pPr>
        <w:numPr>
          <w:ilvl w:val="0"/>
          <w:numId w:val="50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przypadku gdy dotacja została udzielona na podstawie wniosku, w którym wskazano miesiąc, w którym nastąpił spadek przychodów, zgodnie ze wskazanymi powyżej terminami, ten sam miesiąc nie może zostać wskazany we wniosku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 kolejną dotację.</w:t>
      </w:r>
    </w:p>
    <w:p w14:paraId="3181C02F" w14:textId="77777777" w:rsidR="00406735" w:rsidRPr="00406735" w:rsidRDefault="00406735" w:rsidP="00406735">
      <w:pPr>
        <w:shd w:val="clear" w:color="auto" w:fill="FFFFFF"/>
        <w:spacing w:after="0" w:line="240" w:lineRule="auto"/>
        <w:outlineLvl w:val="3"/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Wysokość oferowanego wsparcia i zasady spłaty</w:t>
      </w:r>
    </w:p>
    <w:p w14:paraId="59B69A92" w14:textId="77777777" w:rsidR="00406735" w:rsidRPr="00406735" w:rsidRDefault="00406735" w:rsidP="00406735">
      <w:pPr>
        <w:numPr>
          <w:ilvl w:val="0"/>
          <w:numId w:val="51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Wysokość dotacji nie może przekroczyć 5 tys. zł.</w:t>
      </w:r>
    </w:p>
    <w:p w14:paraId="4D54C887" w14:textId="700770D6" w:rsidR="00406735" w:rsidRPr="00406735" w:rsidRDefault="00406735" w:rsidP="00406735">
      <w:pPr>
        <w:numPr>
          <w:ilvl w:val="0"/>
          <w:numId w:val="51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Dotacja może być udzielona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mikroprzedsiębiorcy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i małemu przedsiębiorcy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zależności od oznaczenia działalności gospodarczej według Polskiej Klasyfikacji Działalności (PKD) 2007,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  <w:t>jako rodzaj przeważającej działalności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:</w:t>
      </w:r>
    </w:p>
    <w:p w14:paraId="489DB5B0" w14:textId="77777777" w:rsidR="00406735" w:rsidRPr="00406735" w:rsidRDefault="00406735" w:rsidP="00406735">
      <w:pPr>
        <w:numPr>
          <w:ilvl w:val="0"/>
          <w:numId w:val="52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dwukrotnie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:</w:t>
      </w:r>
    </w:p>
    <w:p w14:paraId="65500830" w14:textId="6C43B4A6" w:rsidR="00406735" w:rsidRPr="00524309" w:rsidRDefault="00524309" w:rsidP="00406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następującymi kodami: </w:t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47.71.Z, 47.72.Z, 47.81.Z, 47.82.Z, 47.89.Z, 91.02.Z,</w:t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 </w:t>
      </w:r>
    </w:p>
    <w:p w14:paraId="4A56FED1" w14:textId="77777777" w:rsidR="00406735" w:rsidRPr="00406735" w:rsidRDefault="00406735" w:rsidP="00406735">
      <w:pPr>
        <w:numPr>
          <w:ilvl w:val="0"/>
          <w:numId w:val="53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trzykrotnie:</w:t>
      </w:r>
    </w:p>
    <w:p w14:paraId="067A688D" w14:textId="28E30E9B" w:rsidR="00406735" w:rsidRPr="00406735" w:rsidRDefault="00524309" w:rsidP="0040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następującymi kodami</w:t>
      </w:r>
      <w:r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49.39.Z, 52.23.Z, 55.10.Z, 55.20.Z, 55.30.Z, 56.10.A, 56.10.B, 56.21.Z, 56.29.Z, 56.30.Z, 59.11.Z, 59.12.Z, 59.13.Z, 59.14.Z, 59.20.Z, 74.20.Z, 77.21.Z, 79.11.A, 79.12.Z, 79.90.A, 79.90.C, 82.30.Z, 85.51.Z, 85.52.Z, 85.53.Z, 85.59.A, 85.59.B, 86.10.</w:t>
      </w:r>
      <w:r w:rsidR="00406735" w:rsidRPr="00524309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Z w zakresie działalności leczniczej polegającej na udzielaniu świadczeń w ramach lecznictwa uzdrowiskowego, o którym mowa w art. 2 pkt 1 ustawy z dnia 28 lipca 2005r. o lecznictwie  uzdrowiskowym, uzdrowiskach i obszarach ochrony uzdrowiskowej oraz</w:t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</w:r>
      <w:r w:rsidR="00406735" w:rsidRPr="00524309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lastRenderedPageBreak/>
        <w:t>o gminach uzdrowiskowych, lub realizowanej w trybie stacjonarnym rehabilitacji leczniczej</w:t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, 86.90.A, 86.90.D, 90.01 Z, 90.02.Z, 90.04.Z, 93.11.Z, 93.13.Z, 93.19.Z, 93.21.Z, 93.29.A, 93.29.B, 93.29.Z, 96.01.Z, 96.04.Z.</w:t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</w:r>
      <w:r w:rsidR="00406735" w:rsidRP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</w:r>
      <w:r w:rsidR="00406735"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W przypadku udzielenia </w:t>
      </w:r>
      <w:proofErr w:type="spellStart"/>
      <w:r w:rsidR="00406735"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mikroprzedsiębiorcy</w:t>
      </w:r>
      <w:proofErr w:type="spellEnd"/>
      <w:r w:rsidR="00406735"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albo małemu przedsiębiorcy dotacji na podstawie rozporządzenia z dnia 19 stycznia 2021 r. w sprawie wsparcia uczestników obrotu gospodarczego poszkodowanych wskutek pandemii COVID-19</w:t>
      </w:r>
      <w:r w:rsidR="00406735"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="00406735"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(Dz. U. poz. 152), liczbę ww. dotacji pomniejsza się o jeden.</w:t>
      </w:r>
    </w:p>
    <w:p w14:paraId="2109ADC9" w14:textId="77777777" w:rsidR="00406735" w:rsidRPr="00406735" w:rsidRDefault="00406735" w:rsidP="00406735">
      <w:pPr>
        <w:numPr>
          <w:ilvl w:val="0"/>
          <w:numId w:val="54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Dotacja jest bezzwrotna pod warunkiem, że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mikroprzedsiębiorca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lub mały przedsiębiorca będzie wykonywał działalność gospodarczą przez okres 3 miesięcy od dnia udzielenia dotacji.</w:t>
      </w:r>
    </w:p>
    <w:p w14:paraId="0B5CB337" w14:textId="77777777" w:rsidR="00406735" w:rsidRPr="00406735" w:rsidRDefault="00406735" w:rsidP="00406735">
      <w:pPr>
        <w:numPr>
          <w:ilvl w:val="0"/>
          <w:numId w:val="54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Jeśli przedsiębiorca nie spełni warunku wykonywania działalności gospodarczej przez okres 3 miesięcy od dnia udzielenia dotacji – ma obowiązek zwrotu dotacji.</w:t>
      </w:r>
    </w:p>
    <w:p w14:paraId="7E540B7C" w14:textId="5F7410D2" w:rsidR="00406735" w:rsidRPr="00406735" w:rsidRDefault="00406735" w:rsidP="00406735">
      <w:pPr>
        <w:numPr>
          <w:ilvl w:val="0"/>
          <w:numId w:val="54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W przypadku konieczności zwrotu dotacji </w:t>
      </w:r>
      <w:r w:rsidR="00524309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PUP w Kraśniku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przygotuje</w:t>
      </w:r>
      <w:r w:rsidR="00524309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              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i prześle do przedsiębiorcy harmonogram spłat dotacji wraz z numerem rachunku bankowego, na który przedsiębiorca zobowiązany będzie zwrócić dotację.</w:t>
      </w:r>
    </w:p>
    <w:p w14:paraId="79499153" w14:textId="77777777" w:rsidR="00406735" w:rsidRPr="00406735" w:rsidRDefault="00406735" w:rsidP="00406735">
      <w:pPr>
        <w:numPr>
          <w:ilvl w:val="0"/>
          <w:numId w:val="54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Okres zwrotu dotacji nie może przekroczyć 12 miesięcy, przy czym rozpoczęcie zwrotu dotacji będzie następowało po trzymiesięcznym okresie karencji liczonym od dnia udzielenia dotacji. </w:t>
      </w:r>
    </w:p>
    <w:p w14:paraId="165911F8" w14:textId="77777777" w:rsidR="00406735" w:rsidRPr="00406735" w:rsidRDefault="00406735" w:rsidP="0040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 zakresie nieuregulowanym  rozporządzeniem Rady Ministrów z dnia 26 lutego 2021 r. w sprawie wsparcia uczestników obrotu gospodarczego poszkodowanych wskutek pandemii COVID-19 (Dz. U. poz. 371), odpowiednio zastosowanie będą miały zapisy art. 15zze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18"/>
          <w:szCs w:val="18"/>
          <w:shd w:val="clear" w:color="auto" w:fill="FFFFFF"/>
          <w:vertAlign w:val="superscript"/>
          <w:lang w:eastAsia="pl-PL"/>
        </w:rPr>
        <w:t>4 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. zm.).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Sposób postępowania przy ubieganiu się o dotację</w:t>
      </w:r>
    </w:p>
    <w:p w14:paraId="72131176" w14:textId="2483CCE8" w:rsidR="00406735" w:rsidRPr="00406735" w:rsidRDefault="00406735" w:rsidP="00406735">
      <w:pPr>
        <w:numPr>
          <w:ilvl w:val="0"/>
          <w:numId w:val="55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Informacje o możliwości ubiegania się o wsparcie dostępne są na stronie internetowej 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Powiatowego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Urzędu Pracy w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 </w:t>
      </w:r>
      <w:r w:rsidR="00524309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K</w:t>
      </w:r>
      <w:r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raśniku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: </w:t>
      </w:r>
      <w:hyperlink r:id="rId6" w:history="1">
        <w:r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lang w:eastAsia="pl-PL"/>
          </w:rPr>
          <w:t>pupkrasnik</w:t>
        </w:r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lang w:eastAsia="pl-PL"/>
          </w:rPr>
          <w:t>.praca.gov.pl</w:t>
        </w:r>
      </w:hyperlink>
    </w:p>
    <w:p w14:paraId="53D1B199" w14:textId="1E82001B" w:rsidR="00406735" w:rsidRPr="00406735" w:rsidRDefault="00406735" w:rsidP="00251E59">
      <w:pPr>
        <w:numPr>
          <w:ilvl w:val="0"/>
          <w:numId w:val="55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Wniosek o udzielenie dotacji należy składać 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wyłącznie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 w formie elektronicznej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poprzez portal </w:t>
      </w:r>
      <w:hyperlink r:id="rId7" w:history="1"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lang w:eastAsia="pl-PL"/>
          </w:rPr>
          <w:t>www.praca.gov.pl</w:t>
        </w:r>
      </w:hyperlink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 do urzędu pracy właściwego terytorialnie ze względu na siedzibę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mikroprzedsiębiorcy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i małego przedsiębiorcy.</w:t>
      </w:r>
    </w:p>
    <w:p w14:paraId="2E9712D9" w14:textId="6D3523EA" w:rsidR="00406735" w:rsidRPr="00406735" w:rsidRDefault="00406735" w:rsidP="00406735">
      <w:pPr>
        <w:numPr>
          <w:ilvl w:val="0"/>
          <w:numId w:val="55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Dotację dla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mikroprzedsiębiorców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i małych przedsiębiorców można łączyć</w:t>
      </w:r>
      <w:r w:rsidR="00251E59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z innymi formami wsparcia ze środków publicznych. O dotację może więc ubiegać się podmiot, który uzyskał, m.in. pożyczkę na podstawie art. 15zzd.</w:t>
      </w:r>
    </w:p>
    <w:p w14:paraId="74BAE79F" w14:textId="77777777" w:rsidR="00406735" w:rsidRPr="00406735" w:rsidRDefault="00406735" w:rsidP="0040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Na otrzymanie dotacji przyznawanej na podstawie rozporządzenia nie będzie miał wpływu również fakt otrzymania dotacji przyznawanej na postawie art. 15zze4 lub rozporządzenia Rady Ministrów z dnia 19 stycznia 2021 r. w sprawie wsparcia uczestników obrotu gospodarczego poszkodowanych wskutek pandemii COVID-19 (Dz.U. poz. 152).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Tak więc przedsiębiorca, który otrzymał dotację przyznawaną na postawie ustawy o COVID-19 lub ww. rozporządzenia, będzie mógł otrzymać dotację określoną przepisami, o ile spełni warunki jej przyznania. W przypadku udzielenia </w:t>
      </w:r>
      <w:proofErr w:type="spellStart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mikroprzedsiębiorcy</w:t>
      </w:r>
      <w:proofErr w:type="spellEnd"/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albo 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lastRenderedPageBreak/>
        <w:t>małemu przedsiębiorcy dotacji na podstawie rozporządzenia z dnia 19 stycznia 2021 r., liczbę dotacji pomniejsza się o jeden.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shd w:val="clear" w:color="auto" w:fill="FFFFFF"/>
          <w:lang w:eastAsia="pl-PL"/>
        </w:rPr>
        <w:t>Należy pamiętać, że nie można przeznaczyć dwóch lub więcej rodzajów dofinansowania ze środków publicznych na pokrycie tych samych kosztów.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 celu złożenia wniosku należy:</w:t>
      </w:r>
    </w:p>
    <w:p w14:paraId="4154A1F8" w14:textId="77777777" w:rsidR="00406735" w:rsidRPr="00406735" w:rsidRDefault="00406735" w:rsidP="00406735">
      <w:pPr>
        <w:numPr>
          <w:ilvl w:val="0"/>
          <w:numId w:val="56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wejść na portal </w:t>
      </w:r>
      <w:hyperlink r:id="rId8" w:anchor="/panelOgolny" w:history="1"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lang w:eastAsia="pl-PL"/>
          </w:rPr>
          <w:t>praca.gov.pl</w:t>
        </w:r>
      </w:hyperlink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</w:t>
      </w:r>
    </w:p>
    <w:p w14:paraId="66D66D73" w14:textId="77777777" w:rsidR="00406735" w:rsidRPr="00406735" w:rsidRDefault="00406735" w:rsidP="00406735">
      <w:pPr>
        <w:numPr>
          <w:ilvl w:val="0"/>
          <w:numId w:val="56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wybrać opcję </w:t>
      </w:r>
      <w:hyperlink r:id="rId9" w:anchor="/inneSprawy/listaDokumentow?dest=TARCZA" w:tgtFrame="_blank" w:tooltip="Otwarcie w nowym oknie" w:history="1"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lang w:eastAsia="pl-PL"/>
          </w:rPr>
          <w:t>"tarcza antykryzysowa"</w:t>
        </w:r>
      </w:hyperlink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,</w:t>
      </w:r>
    </w:p>
    <w:p w14:paraId="4B31C41F" w14:textId="77777777" w:rsidR="00406735" w:rsidRPr="00406735" w:rsidRDefault="00406735" w:rsidP="00406735">
      <w:pPr>
        <w:numPr>
          <w:ilvl w:val="0"/>
          <w:numId w:val="56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wybrać opcję </w:t>
      </w:r>
      <w:hyperlink r:id="rId10" w:anchor="/inneSprawy/wyborUrzedu?dest=TARCZA" w:tgtFrame="_blank" w:tooltip="Otwarcie w nowym oknie" w:history="1"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lang w:eastAsia="pl-PL"/>
          </w:rPr>
          <w:t>"Wniosek o udzielenie dotacji na pokrycie bieżących kosztów prowadzenia działalności gospodarczej mikro i małego przedsiębiorcy"</w:t>
        </w:r>
      </w:hyperlink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.</w:t>
      </w:r>
    </w:p>
    <w:p w14:paraId="4F3DAFF4" w14:textId="749E07B6" w:rsidR="00406735" w:rsidRPr="00406735" w:rsidRDefault="00406735" w:rsidP="00406735">
      <w:pPr>
        <w:numPr>
          <w:ilvl w:val="0"/>
          <w:numId w:val="56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wybrać z listy jako adresata "</w:t>
      </w:r>
      <w:r w:rsidR="00251E59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Powiatowy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 Urząd Pracy w </w:t>
      </w:r>
      <w:r w:rsidR="00251E59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Kraśniku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"</w:t>
      </w:r>
    </w:p>
    <w:p w14:paraId="0C94038D" w14:textId="77777777" w:rsidR="00406735" w:rsidRPr="00406735" w:rsidRDefault="00406735" w:rsidP="00406735">
      <w:pPr>
        <w:numPr>
          <w:ilvl w:val="0"/>
          <w:numId w:val="56"/>
        </w:numPr>
        <w:shd w:val="clear" w:color="auto" w:fill="FFFFFF"/>
        <w:spacing w:after="0" w:line="240" w:lineRule="auto"/>
        <w:ind w:left="124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wypełnić udostępniony formularz.</w:t>
      </w:r>
    </w:p>
    <w:p w14:paraId="0FF8E7EA" w14:textId="3B448C1B" w:rsidR="00251E59" w:rsidRDefault="00406735" w:rsidP="00251E59">
      <w:pPr>
        <w:shd w:val="clear" w:color="auto" w:fill="FFFFCC"/>
        <w:spacing w:line="240" w:lineRule="auto"/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</w:pP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>Uwaga !!</w:t>
      </w: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br/>
        <w:t xml:space="preserve">Należy wypełnić formularz o udzielenie   D O T A C J I   na pokrycie bieżących kosztów prowadzenia </w:t>
      </w:r>
      <w:proofErr w:type="spellStart"/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>działalnośći</w:t>
      </w:r>
      <w:proofErr w:type="spellEnd"/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 xml:space="preserve"> gospodarczej mikro i małego przedsiębiorcy</w:t>
      </w: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br/>
        <w:t>a </w:t>
      </w: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u w:val="single"/>
          <w:lang w:eastAsia="pl-PL"/>
        </w:rPr>
        <w:t>nie </w:t>
      </w: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>o udzielenie </w:t>
      </w: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u w:val="single"/>
          <w:lang w:eastAsia="pl-PL"/>
        </w:rPr>
        <w:t>pożyczki</w:t>
      </w:r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 xml:space="preserve"> na pokrycie bieżących kosztów prowadzenia działalności gospodarczej </w:t>
      </w:r>
      <w:proofErr w:type="spellStart"/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>mikroprzedsiębiorcy</w:t>
      </w:r>
      <w:proofErr w:type="spellEnd"/>
      <w:r w:rsidRPr="00406735">
        <w:rPr>
          <w:rFonts w:ascii="fira sans light" w:eastAsia="Times New Roman" w:hAnsi="fira sans light" w:cs="Times New Roman"/>
          <w:b/>
          <w:bCs/>
          <w:color w:val="34404F"/>
          <w:sz w:val="24"/>
          <w:szCs w:val="24"/>
          <w:lang w:eastAsia="pl-PL"/>
        </w:rPr>
        <w:t>.</w:t>
      </w:r>
    </w:p>
    <w:p w14:paraId="73A68809" w14:textId="77777777" w:rsidR="00251E59" w:rsidRDefault="00406735" w:rsidP="00406735">
      <w:pPr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00"/>
          <w:lang w:eastAsia="pl-PL"/>
        </w:rPr>
      </w:pP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W celu prawidłowego wypełnienia Formularza w zakresie otrzymanej pomocy publicznej, </w:t>
      </w:r>
      <w:r w:rsidR="00251E59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Przedsiębiorcy mogą sprawdzić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wysokości otrzymanej pomocy również na stronie: </w:t>
      </w:r>
      <w:hyperlink r:id="rId11" w:history="1">
        <w:r w:rsidRPr="00406735">
          <w:rPr>
            <w:rFonts w:ascii="fira sans light" w:eastAsia="Times New Roman" w:hAnsi="fira sans light" w:cs="Times New Roman"/>
            <w:b/>
            <w:bCs/>
            <w:color w:val="006720"/>
            <w:sz w:val="24"/>
            <w:szCs w:val="24"/>
            <w:u w:val="single"/>
            <w:shd w:val="clear" w:color="auto" w:fill="FFFFFF"/>
            <w:lang w:eastAsia="pl-PL"/>
          </w:rPr>
          <w:t>https://sudop.uokik.gov.pl/search/aidBeneficiary</w:t>
        </w:r>
      </w:hyperlink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00"/>
          <w:lang w:eastAsia="pl-PL"/>
        </w:rPr>
        <w:t>Wnioski o przyznanie dotacji mogą być składane do dnia 31 maja 2021 r.  </w:t>
      </w:r>
    </w:p>
    <w:p w14:paraId="05A65EB5" w14:textId="70E2F097" w:rsidR="002955FA" w:rsidRDefault="00406735" w:rsidP="00406735"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W przypadku dodatkowych pytań zapraszamy do kontaktu telefonicznego pod </w:t>
      </w:r>
      <w:r w:rsidR="00524309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             </w:t>
      </w:r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nr </w:t>
      </w:r>
      <w:proofErr w:type="spellStart"/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tel</w:t>
      </w:r>
      <w:proofErr w:type="spellEnd"/>
      <w:r w:rsidRPr="00406735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r w:rsidR="009A754F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81 826 18 19, 81 825 51 99 81 826 18 77.</w:t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06735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sectPr w:rsidR="0029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7F7"/>
    <w:multiLevelType w:val="multilevel"/>
    <w:tmpl w:val="3B8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65253"/>
    <w:multiLevelType w:val="multilevel"/>
    <w:tmpl w:val="1C9C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4D70"/>
    <w:multiLevelType w:val="multilevel"/>
    <w:tmpl w:val="25EE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B67C2"/>
    <w:multiLevelType w:val="multilevel"/>
    <w:tmpl w:val="97AE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D6277"/>
    <w:multiLevelType w:val="multilevel"/>
    <w:tmpl w:val="70E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2E3381"/>
    <w:multiLevelType w:val="multilevel"/>
    <w:tmpl w:val="2EB8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E56C0"/>
    <w:multiLevelType w:val="multilevel"/>
    <w:tmpl w:val="9190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32844"/>
    <w:multiLevelType w:val="multilevel"/>
    <w:tmpl w:val="F176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9158B"/>
    <w:multiLevelType w:val="multilevel"/>
    <w:tmpl w:val="6DA6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24A5C"/>
    <w:multiLevelType w:val="multilevel"/>
    <w:tmpl w:val="E53A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E59D2"/>
    <w:multiLevelType w:val="multilevel"/>
    <w:tmpl w:val="386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8527D"/>
    <w:multiLevelType w:val="multilevel"/>
    <w:tmpl w:val="7B34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E10B9"/>
    <w:multiLevelType w:val="multilevel"/>
    <w:tmpl w:val="8BA0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17D4B"/>
    <w:multiLevelType w:val="multilevel"/>
    <w:tmpl w:val="E0B6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84B08"/>
    <w:multiLevelType w:val="multilevel"/>
    <w:tmpl w:val="5952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D069D"/>
    <w:multiLevelType w:val="multilevel"/>
    <w:tmpl w:val="C0D4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75796"/>
    <w:multiLevelType w:val="multilevel"/>
    <w:tmpl w:val="BB64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9C3CD6"/>
    <w:multiLevelType w:val="multilevel"/>
    <w:tmpl w:val="2CDC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111F57"/>
    <w:multiLevelType w:val="multilevel"/>
    <w:tmpl w:val="ED76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75A0D"/>
    <w:multiLevelType w:val="multilevel"/>
    <w:tmpl w:val="CAE4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A1C9A"/>
    <w:multiLevelType w:val="multilevel"/>
    <w:tmpl w:val="DE52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066ADB"/>
    <w:multiLevelType w:val="multilevel"/>
    <w:tmpl w:val="34C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9A6A4E"/>
    <w:multiLevelType w:val="multilevel"/>
    <w:tmpl w:val="108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F736D9"/>
    <w:multiLevelType w:val="multilevel"/>
    <w:tmpl w:val="D6D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3BD"/>
    <w:multiLevelType w:val="multilevel"/>
    <w:tmpl w:val="67B0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E58E2"/>
    <w:multiLevelType w:val="multilevel"/>
    <w:tmpl w:val="5E22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FF36C9"/>
    <w:multiLevelType w:val="multilevel"/>
    <w:tmpl w:val="EB56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780BD3"/>
    <w:multiLevelType w:val="multilevel"/>
    <w:tmpl w:val="BCE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B345B0"/>
    <w:multiLevelType w:val="multilevel"/>
    <w:tmpl w:val="8758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55EA4"/>
    <w:multiLevelType w:val="multilevel"/>
    <w:tmpl w:val="1730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9C0CC6"/>
    <w:multiLevelType w:val="multilevel"/>
    <w:tmpl w:val="86B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540CA6"/>
    <w:multiLevelType w:val="multilevel"/>
    <w:tmpl w:val="E20C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B06199"/>
    <w:multiLevelType w:val="multilevel"/>
    <w:tmpl w:val="D3EC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377DC3"/>
    <w:multiLevelType w:val="multilevel"/>
    <w:tmpl w:val="D426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059E5"/>
    <w:multiLevelType w:val="multilevel"/>
    <w:tmpl w:val="FE8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8D2CD9"/>
    <w:multiLevelType w:val="multilevel"/>
    <w:tmpl w:val="737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6B0AE7"/>
    <w:multiLevelType w:val="multilevel"/>
    <w:tmpl w:val="D3C8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1D18E7"/>
    <w:multiLevelType w:val="multilevel"/>
    <w:tmpl w:val="3C80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42485"/>
    <w:multiLevelType w:val="multilevel"/>
    <w:tmpl w:val="7DDA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B74D06"/>
    <w:multiLevelType w:val="multilevel"/>
    <w:tmpl w:val="6D10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8519EC"/>
    <w:multiLevelType w:val="multilevel"/>
    <w:tmpl w:val="5D0A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1D1D31"/>
    <w:multiLevelType w:val="multilevel"/>
    <w:tmpl w:val="0A92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43329B"/>
    <w:multiLevelType w:val="multilevel"/>
    <w:tmpl w:val="341C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1CF1B7E"/>
    <w:multiLevelType w:val="multilevel"/>
    <w:tmpl w:val="EA80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3493"/>
    <w:multiLevelType w:val="multilevel"/>
    <w:tmpl w:val="4AA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741F1D"/>
    <w:multiLevelType w:val="multilevel"/>
    <w:tmpl w:val="ACF6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6B3BAD"/>
    <w:multiLevelType w:val="multilevel"/>
    <w:tmpl w:val="51FC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E2146A"/>
    <w:multiLevelType w:val="multilevel"/>
    <w:tmpl w:val="CE6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B8275F"/>
    <w:multiLevelType w:val="multilevel"/>
    <w:tmpl w:val="405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E2720FD"/>
    <w:multiLevelType w:val="multilevel"/>
    <w:tmpl w:val="A0A2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B57B2A"/>
    <w:multiLevelType w:val="multilevel"/>
    <w:tmpl w:val="7F1A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DD4CAA"/>
    <w:multiLevelType w:val="multilevel"/>
    <w:tmpl w:val="AB54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0678AB"/>
    <w:multiLevelType w:val="multilevel"/>
    <w:tmpl w:val="2DB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457FE4"/>
    <w:multiLevelType w:val="multilevel"/>
    <w:tmpl w:val="544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A84BEE"/>
    <w:multiLevelType w:val="multilevel"/>
    <w:tmpl w:val="52BC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621C44"/>
    <w:multiLevelType w:val="multilevel"/>
    <w:tmpl w:val="2714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50"/>
  </w:num>
  <w:num w:numId="3">
    <w:abstractNumId w:val="34"/>
    <w:lvlOverride w:ilvl="0">
      <w:startOverride w:val="2"/>
    </w:lvlOverride>
  </w:num>
  <w:num w:numId="4">
    <w:abstractNumId w:val="52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7"/>
    <w:lvlOverride w:ilvl="0">
      <w:startOverride w:val="5"/>
    </w:lvlOverride>
  </w:num>
  <w:num w:numId="7">
    <w:abstractNumId w:val="25"/>
    <w:lvlOverride w:ilvl="0">
      <w:startOverride w:val="6"/>
    </w:lvlOverride>
  </w:num>
  <w:num w:numId="8">
    <w:abstractNumId w:val="12"/>
    <w:lvlOverride w:ilvl="0">
      <w:startOverride w:val="7"/>
    </w:lvlOverride>
  </w:num>
  <w:num w:numId="9">
    <w:abstractNumId w:val="22"/>
    <w:lvlOverride w:ilvl="0">
      <w:startOverride w:val="8"/>
    </w:lvlOverride>
  </w:num>
  <w:num w:numId="10">
    <w:abstractNumId w:val="45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20"/>
    <w:lvlOverride w:ilvl="0">
      <w:startOverride w:val="11"/>
    </w:lvlOverride>
  </w:num>
  <w:num w:numId="13">
    <w:abstractNumId w:val="53"/>
    <w:lvlOverride w:ilvl="0">
      <w:startOverride w:val="12"/>
    </w:lvlOverride>
  </w:num>
  <w:num w:numId="14">
    <w:abstractNumId w:val="26"/>
    <w:lvlOverride w:ilvl="0">
      <w:startOverride w:val="13"/>
    </w:lvlOverride>
  </w:num>
  <w:num w:numId="15">
    <w:abstractNumId w:val="13"/>
    <w:lvlOverride w:ilvl="0">
      <w:startOverride w:val="14"/>
    </w:lvlOverride>
  </w:num>
  <w:num w:numId="16">
    <w:abstractNumId w:val="24"/>
    <w:lvlOverride w:ilvl="0">
      <w:startOverride w:val="15"/>
    </w:lvlOverride>
  </w:num>
  <w:num w:numId="17">
    <w:abstractNumId w:val="3"/>
    <w:lvlOverride w:ilvl="0">
      <w:startOverride w:val="16"/>
    </w:lvlOverride>
  </w:num>
  <w:num w:numId="18">
    <w:abstractNumId w:val="41"/>
    <w:lvlOverride w:ilvl="0">
      <w:startOverride w:val="17"/>
    </w:lvlOverride>
  </w:num>
  <w:num w:numId="19">
    <w:abstractNumId w:val="19"/>
    <w:lvlOverride w:ilvl="0">
      <w:startOverride w:val="18"/>
    </w:lvlOverride>
  </w:num>
  <w:num w:numId="20">
    <w:abstractNumId w:val="31"/>
    <w:lvlOverride w:ilvl="0">
      <w:startOverride w:val="19"/>
    </w:lvlOverride>
  </w:num>
  <w:num w:numId="21">
    <w:abstractNumId w:val="43"/>
    <w:lvlOverride w:ilvl="0">
      <w:startOverride w:val="20"/>
    </w:lvlOverride>
  </w:num>
  <w:num w:numId="22">
    <w:abstractNumId w:val="1"/>
    <w:lvlOverride w:ilvl="0">
      <w:startOverride w:val="21"/>
    </w:lvlOverride>
  </w:num>
  <w:num w:numId="23">
    <w:abstractNumId w:val="28"/>
    <w:lvlOverride w:ilvl="0">
      <w:startOverride w:val="22"/>
    </w:lvlOverride>
  </w:num>
  <w:num w:numId="24">
    <w:abstractNumId w:val="11"/>
    <w:lvlOverride w:ilvl="0">
      <w:startOverride w:val="23"/>
    </w:lvlOverride>
  </w:num>
  <w:num w:numId="25">
    <w:abstractNumId w:val="17"/>
    <w:lvlOverride w:ilvl="0">
      <w:startOverride w:val="24"/>
    </w:lvlOverride>
  </w:num>
  <w:num w:numId="26">
    <w:abstractNumId w:val="15"/>
    <w:lvlOverride w:ilvl="0">
      <w:startOverride w:val="25"/>
    </w:lvlOverride>
  </w:num>
  <w:num w:numId="27">
    <w:abstractNumId w:val="14"/>
    <w:lvlOverride w:ilvl="0">
      <w:startOverride w:val="26"/>
    </w:lvlOverride>
  </w:num>
  <w:num w:numId="28">
    <w:abstractNumId w:val="47"/>
    <w:lvlOverride w:ilvl="0">
      <w:startOverride w:val="27"/>
    </w:lvlOverride>
  </w:num>
  <w:num w:numId="29">
    <w:abstractNumId w:val="54"/>
    <w:lvlOverride w:ilvl="0">
      <w:startOverride w:val="28"/>
    </w:lvlOverride>
  </w:num>
  <w:num w:numId="30">
    <w:abstractNumId w:val="27"/>
    <w:lvlOverride w:ilvl="0">
      <w:startOverride w:val="29"/>
    </w:lvlOverride>
  </w:num>
  <w:num w:numId="31">
    <w:abstractNumId w:val="5"/>
    <w:lvlOverride w:ilvl="0">
      <w:startOverride w:val="30"/>
    </w:lvlOverride>
  </w:num>
  <w:num w:numId="32">
    <w:abstractNumId w:val="18"/>
    <w:lvlOverride w:ilvl="0">
      <w:startOverride w:val="31"/>
    </w:lvlOverride>
  </w:num>
  <w:num w:numId="33">
    <w:abstractNumId w:val="40"/>
    <w:lvlOverride w:ilvl="0">
      <w:startOverride w:val="32"/>
    </w:lvlOverride>
  </w:num>
  <w:num w:numId="34">
    <w:abstractNumId w:val="38"/>
    <w:lvlOverride w:ilvl="0">
      <w:startOverride w:val="33"/>
    </w:lvlOverride>
  </w:num>
  <w:num w:numId="35">
    <w:abstractNumId w:val="37"/>
    <w:lvlOverride w:ilvl="0">
      <w:startOverride w:val="34"/>
    </w:lvlOverride>
  </w:num>
  <w:num w:numId="36">
    <w:abstractNumId w:val="39"/>
    <w:lvlOverride w:ilvl="0">
      <w:startOverride w:val="35"/>
    </w:lvlOverride>
  </w:num>
  <w:num w:numId="37">
    <w:abstractNumId w:val="33"/>
    <w:lvlOverride w:ilvl="0">
      <w:startOverride w:val="36"/>
    </w:lvlOverride>
  </w:num>
  <w:num w:numId="38">
    <w:abstractNumId w:val="23"/>
    <w:lvlOverride w:ilvl="0">
      <w:startOverride w:val="37"/>
    </w:lvlOverride>
  </w:num>
  <w:num w:numId="39">
    <w:abstractNumId w:val="10"/>
    <w:lvlOverride w:ilvl="0">
      <w:startOverride w:val="38"/>
    </w:lvlOverride>
  </w:num>
  <w:num w:numId="40">
    <w:abstractNumId w:val="16"/>
    <w:lvlOverride w:ilvl="0">
      <w:startOverride w:val="39"/>
    </w:lvlOverride>
  </w:num>
  <w:num w:numId="41">
    <w:abstractNumId w:val="30"/>
    <w:lvlOverride w:ilvl="0">
      <w:startOverride w:val="40"/>
    </w:lvlOverride>
  </w:num>
  <w:num w:numId="42">
    <w:abstractNumId w:val="6"/>
    <w:lvlOverride w:ilvl="0">
      <w:startOverride w:val="41"/>
    </w:lvlOverride>
  </w:num>
  <w:num w:numId="43">
    <w:abstractNumId w:val="2"/>
    <w:lvlOverride w:ilvl="0">
      <w:startOverride w:val="42"/>
    </w:lvlOverride>
  </w:num>
  <w:num w:numId="44">
    <w:abstractNumId w:val="49"/>
    <w:lvlOverride w:ilvl="0">
      <w:startOverride w:val="43"/>
    </w:lvlOverride>
  </w:num>
  <w:num w:numId="45">
    <w:abstractNumId w:val="46"/>
    <w:lvlOverride w:ilvl="0">
      <w:startOverride w:val="44"/>
    </w:lvlOverride>
  </w:num>
  <w:num w:numId="46">
    <w:abstractNumId w:val="51"/>
    <w:lvlOverride w:ilvl="0">
      <w:startOverride w:val="45"/>
    </w:lvlOverride>
  </w:num>
  <w:num w:numId="47">
    <w:abstractNumId w:val="32"/>
    <w:lvlOverride w:ilvl="0">
      <w:startOverride w:val="46"/>
    </w:lvlOverride>
  </w:num>
  <w:num w:numId="48">
    <w:abstractNumId w:val="35"/>
    <w:lvlOverride w:ilvl="0">
      <w:startOverride w:val="47"/>
    </w:lvlOverride>
  </w:num>
  <w:num w:numId="49">
    <w:abstractNumId w:val="29"/>
    <w:lvlOverride w:ilvl="0">
      <w:startOverride w:val="48"/>
    </w:lvlOverride>
  </w:num>
  <w:num w:numId="50">
    <w:abstractNumId w:val="42"/>
  </w:num>
  <w:num w:numId="51">
    <w:abstractNumId w:val="4"/>
  </w:num>
  <w:num w:numId="52">
    <w:abstractNumId w:val="55"/>
  </w:num>
  <w:num w:numId="53">
    <w:abstractNumId w:val="9"/>
    <w:lvlOverride w:ilvl="0">
      <w:startOverride w:val="2"/>
    </w:lvlOverride>
  </w:num>
  <w:num w:numId="54">
    <w:abstractNumId w:val="44"/>
  </w:num>
  <w:num w:numId="55">
    <w:abstractNumId w:val="21"/>
  </w:num>
  <w:num w:numId="5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1E"/>
    <w:rsid w:val="00251E59"/>
    <w:rsid w:val="002955FA"/>
    <w:rsid w:val="00406735"/>
    <w:rsid w:val="00524309"/>
    <w:rsid w:val="008B471E"/>
    <w:rsid w:val="009A754F"/>
    <w:rsid w:val="00B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F677"/>
  <w15:chartTrackingRefBased/>
  <w15:docId w15:val="{D0E563B2-15A7-4F3D-B4C0-D3FEEBAA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0">
          <w:marLeft w:val="0"/>
          <w:marRight w:val="0"/>
          <w:marTop w:val="30"/>
          <w:marBottom w:val="210"/>
          <w:divBdr>
            <w:top w:val="single" w:sz="6" w:space="5" w:color="FFCC00"/>
            <w:left w:val="single" w:sz="6" w:space="23" w:color="FFCC00"/>
            <w:bottom w:val="single" w:sz="6" w:space="5" w:color="FFCC00"/>
            <w:right w:val="single" w:sz="6" w:space="5" w:color="FFCC00"/>
          </w:divBdr>
        </w:div>
        <w:div w:id="1936553823">
          <w:marLeft w:val="0"/>
          <w:marRight w:val="0"/>
          <w:marTop w:val="30"/>
          <w:marBottom w:val="210"/>
          <w:divBdr>
            <w:top w:val="single" w:sz="6" w:space="5" w:color="FFCC00"/>
            <w:left w:val="single" w:sz="6" w:space="23" w:color="FFCC00"/>
            <w:bottom w:val="single" w:sz="6" w:space="5" w:color="FFCC00"/>
            <w:right w:val="single" w:sz="6" w:space="5" w:color="FFC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urzad/index.e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ca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plublin.praca.gov.pl/" TargetMode="External"/><Relationship Id="rId11" Type="http://schemas.openxmlformats.org/officeDocument/2006/relationships/hyperlink" Target="https://sudop.uokik.gov.pl/search/aidBeneficiary" TargetMode="External"/><Relationship Id="rId5" Type="http://schemas.openxmlformats.org/officeDocument/2006/relationships/hyperlink" Target="https://dziennikustaw.gov.pl/DU/2021/371" TargetMode="External"/><Relationship Id="rId10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ca.gov.pl/eurzad/index.e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Aska</cp:lastModifiedBy>
  <cp:revision>4</cp:revision>
  <cp:lastPrinted>2021-03-01T09:45:00Z</cp:lastPrinted>
  <dcterms:created xsi:type="dcterms:W3CDTF">2021-03-01T09:28:00Z</dcterms:created>
  <dcterms:modified xsi:type="dcterms:W3CDTF">2021-03-01T09:46:00Z</dcterms:modified>
</cp:coreProperties>
</file>